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6730B" w14:textId="3D9D528F" w:rsidR="0098448D" w:rsidRDefault="0098448D" w:rsidP="00CC0618">
      <w:pPr>
        <w:pStyle w:val="BasicParagraph"/>
        <w:spacing w:line="240" w:lineRule="auto"/>
        <w:jc w:val="both"/>
        <w:rPr>
          <w:rFonts w:ascii="Cambria" w:eastAsiaTheme="majorEastAsia" w:hAnsi="Cambria" w:cstheme="majorBidi"/>
          <w:color w:val="auto"/>
          <w:spacing w:val="-10"/>
          <w:kern w:val="28"/>
          <w:sz w:val="44"/>
          <w:szCs w:val="44"/>
          <w:lang w:val="en-US"/>
        </w:rPr>
      </w:pPr>
      <w:r w:rsidRPr="00E54F28">
        <w:rPr>
          <w:noProof/>
          <w:lang w:val="id-ID" w:eastAsia="id-ID"/>
        </w:rPr>
        <mc:AlternateContent>
          <mc:Choice Requires="wps">
            <w:drawing>
              <wp:anchor distT="0" distB="0" distL="114300" distR="114300" simplePos="0" relativeHeight="251666432" behindDoc="0" locked="0" layoutInCell="1" allowOverlap="1" wp14:anchorId="6240E65B" wp14:editId="798B21FF">
                <wp:simplePos x="0" y="0"/>
                <wp:positionH relativeFrom="column">
                  <wp:posOffset>-52552</wp:posOffset>
                </wp:positionH>
                <wp:positionV relativeFrom="paragraph">
                  <wp:posOffset>-303596</wp:posOffset>
                </wp:positionV>
                <wp:extent cx="5292725" cy="1066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292725"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BBA53" w14:textId="77777777" w:rsidR="0098448D" w:rsidRPr="0080519A" w:rsidRDefault="0098448D" w:rsidP="0098448D">
                            <w:pPr>
                              <w:pStyle w:val="BasicParagraph"/>
                              <w:tabs>
                                <w:tab w:val="left" w:pos="5103"/>
                              </w:tabs>
                              <w:rPr>
                                <w:rFonts w:ascii="Book Antiqua" w:hAnsi="Book Antiqua" w:cs="Calibri"/>
                                <w:b/>
                                <w:bCs/>
                                <w:color w:val="2E74B5" w:themeColor="accent1" w:themeShade="BF"/>
                                <w:szCs w:val="22"/>
                                <w:lang w:val="id-ID"/>
                              </w:rPr>
                            </w:pPr>
                            <w:r>
                              <w:rPr>
                                <w:noProof/>
                              </w:rPr>
                              <w:drawing>
                                <wp:inline distT="0" distB="0" distL="0" distR="0" wp14:anchorId="24ACE035" wp14:editId="1652F5FC">
                                  <wp:extent cx="4330700" cy="139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duotone>
                                              <a:prstClr val="black"/>
                                              <a:srgbClr val="FFC000">
                                                <a:tint val="45000"/>
                                                <a:satMod val="400000"/>
                                              </a:srgbClr>
                                            </a:duotone>
                                          </a:blip>
                                          <a:stretch>
                                            <a:fillRect/>
                                          </a:stretch>
                                        </pic:blipFill>
                                        <pic:spPr>
                                          <a:xfrm>
                                            <a:off x="0" y="0"/>
                                            <a:ext cx="4330700" cy="139700"/>
                                          </a:xfrm>
                                          <a:prstGeom prst="rect">
                                            <a:avLst/>
                                          </a:prstGeom>
                                        </pic:spPr>
                                      </pic:pic>
                                    </a:graphicData>
                                  </a:graphic>
                                </wp:inline>
                              </w:drawing>
                            </w:r>
                          </w:p>
                          <w:p w14:paraId="3157D519" w14:textId="5B34E776" w:rsidR="0098448D" w:rsidRPr="00280CC7" w:rsidRDefault="0098448D" w:rsidP="0098448D">
                            <w:pPr>
                              <w:pStyle w:val="BasicParagraph"/>
                              <w:spacing w:line="240" w:lineRule="auto"/>
                              <w:rPr>
                                <w:rFonts w:ascii="Book Antiqua" w:hAnsi="Book Antiqua" w:cs="Calibri"/>
                                <w:b/>
                                <w:bCs/>
                                <w:color w:val="2E74B5" w:themeColor="accent1" w:themeShade="BF"/>
                                <w:szCs w:val="22"/>
                                <w:lang w:val="en-US"/>
                              </w:rPr>
                            </w:pPr>
                            <w:r w:rsidRPr="0098448D">
                              <w:rPr>
                                <w:rFonts w:ascii="Book Antiqua" w:hAnsi="Book Antiqua" w:cs="Calibri"/>
                                <w:b/>
                                <w:bCs/>
                                <w:color w:val="2E74B5" w:themeColor="accent1" w:themeShade="BF"/>
                                <w:szCs w:val="22"/>
                                <w:lang w:val="en-US"/>
                              </w:rPr>
                              <w:t>Journal of Management and Administration Provision</w:t>
                            </w:r>
                          </w:p>
                          <w:p w14:paraId="1196FCD9" w14:textId="29CCAA47" w:rsidR="0098448D" w:rsidRPr="008052DC" w:rsidRDefault="0098448D" w:rsidP="0098448D">
                            <w:pPr>
                              <w:pStyle w:val="BasicParagraph"/>
                              <w:spacing w:line="240" w:lineRule="auto"/>
                              <w:rPr>
                                <w:rFonts w:ascii="Book Antiqua" w:hAnsi="Book Antiqua" w:cs="Calibri"/>
                                <w:b/>
                                <w:bCs/>
                                <w:color w:val="auto"/>
                                <w:szCs w:val="22"/>
                                <w:lang w:val="en-US"/>
                              </w:rPr>
                            </w:pPr>
                            <w:r w:rsidRPr="0080519A">
                              <w:rPr>
                                <w:rFonts w:ascii="Book Antiqua" w:hAnsi="Book Antiqua" w:cs="Calibri"/>
                                <w:b/>
                                <w:bCs/>
                                <w:color w:val="auto"/>
                                <w:szCs w:val="22"/>
                                <w:lang w:val="id-ID"/>
                              </w:rPr>
                              <w:t xml:space="preserve">Vol. </w:t>
                            </w:r>
                            <w:r w:rsidR="004357BB">
                              <w:rPr>
                                <w:rFonts w:ascii="Book Antiqua" w:hAnsi="Book Antiqua" w:cs="Calibri"/>
                                <w:b/>
                                <w:bCs/>
                                <w:color w:val="auto"/>
                                <w:szCs w:val="22"/>
                                <w:lang w:val="en-US"/>
                              </w:rPr>
                              <w:t>3</w:t>
                            </w:r>
                            <w:r>
                              <w:rPr>
                                <w:rFonts w:ascii="Book Antiqua" w:hAnsi="Book Antiqua" w:cs="Calibri"/>
                                <w:b/>
                                <w:bCs/>
                                <w:color w:val="auto"/>
                                <w:szCs w:val="22"/>
                                <w:lang w:val="id-ID"/>
                              </w:rPr>
                              <w:t xml:space="preserve">, </w:t>
                            </w:r>
                            <w:proofErr w:type="spellStart"/>
                            <w:r>
                              <w:rPr>
                                <w:rFonts w:ascii="Book Antiqua" w:hAnsi="Book Antiqua" w:cs="Calibri"/>
                                <w:b/>
                                <w:bCs/>
                                <w:color w:val="auto"/>
                                <w:szCs w:val="22"/>
                                <w:lang w:val="id-ID"/>
                              </w:rPr>
                              <w:t>Issue</w:t>
                            </w:r>
                            <w:proofErr w:type="spellEnd"/>
                            <w:r>
                              <w:rPr>
                                <w:rFonts w:ascii="Book Antiqua" w:hAnsi="Book Antiqua" w:cs="Calibri"/>
                                <w:b/>
                                <w:bCs/>
                                <w:color w:val="auto"/>
                                <w:szCs w:val="22"/>
                                <w:lang w:val="id-ID"/>
                              </w:rPr>
                              <w:t xml:space="preserve"> </w:t>
                            </w:r>
                            <w:r w:rsidR="00B23E38">
                              <w:rPr>
                                <w:rFonts w:ascii="Book Antiqua" w:hAnsi="Book Antiqua" w:cs="Calibri"/>
                                <w:b/>
                                <w:bCs/>
                                <w:color w:val="auto"/>
                                <w:szCs w:val="22"/>
                                <w:lang w:val="en-US"/>
                              </w:rPr>
                              <w:t>2</w:t>
                            </w:r>
                            <w:r>
                              <w:rPr>
                                <w:rFonts w:ascii="Book Antiqua" w:hAnsi="Book Antiqua" w:cs="Calibri"/>
                                <w:b/>
                                <w:bCs/>
                                <w:color w:val="auto"/>
                                <w:szCs w:val="22"/>
                                <w:lang w:val="id-ID"/>
                              </w:rPr>
                              <w:t>,</w:t>
                            </w:r>
                            <w:r w:rsidRPr="0080519A">
                              <w:rPr>
                                <w:rFonts w:ascii="Book Antiqua" w:hAnsi="Book Antiqua" w:cs="Calibri"/>
                                <w:b/>
                                <w:bCs/>
                                <w:color w:val="auto"/>
                                <w:szCs w:val="22"/>
                                <w:lang w:val="id-ID"/>
                              </w:rPr>
                              <w:t xml:space="preserve"> 202</w:t>
                            </w:r>
                            <w:r w:rsidR="004357BB">
                              <w:rPr>
                                <w:rFonts w:ascii="Book Antiqua" w:hAnsi="Book Antiqua" w:cs="Calibri"/>
                                <w:b/>
                                <w:bCs/>
                                <w:color w:val="auto"/>
                                <w:szCs w:val="22"/>
                                <w:lang w:val="en-US"/>
                              </w:rPr>
                              <w:t>3</w:t>
                            </w:r>
                          </w:p>
                          <w:p w14:paraId="686EBF5C" w14:textId="3DD89971" w:rsidR="0098448D" w:rsidRPr="004871C8" w:rsidRDefault="0098448D" w:rsidP="0098448D">
                            <w:pPr>
                              <w:pStyle w:val="BasicParagraph"/>
                              <w:spacing w:line="240" w:lineRule="auto"/>
                              <w:rPr>
                                <w:rFonts w:ascii="Book Antiqua" w:hAnsi="Book Antiqua" w:cs="Calibri"/>
                                <w:b/>
                                <w:bCs/>
                                <w:i/>
                                <w:color w:val="auto"/>
                                <w:sz w:val="22"/>
                                <w:szCs w:val="22"/>
                                <w:lang w:val="en-US"/>
                              </w:rPr>
                            </w:pPr>
                            <w:r w:rsidRPr="004871C8">
                              <w:rPr>
                                <w:rFonts w:ascii="Book Antiqua" w:hAnsi="Book Antiqua" w:cs="Calibri"/>
                                <w:b/>
                                <w:bCs/>
                                <w:i/>
                                <w:color w:val="auto"/>
                                <w:sz w:val="22"/>
                                <w:szCs w:val="22"/>
                                <w:lang w:val="en-US"/>
                              </w:rPr>
                              <w:t>Page</w:t>
                            </w:r>
                            <w:r>
                              <w:rPr>
                                <w:rFonts w:ascii="Book Antiqua" w:hAnsi="Book Antiqua" w:cs="Calibri"/>
                                <w:b/>
                                <w:bCs/>
                                <w:i/>
                                <w:color w:val="auto"/>
                                <w:sz w:val="22"/>
                                <w:szCs w:val="22"/>
                                <w:lang w:val="en-US"/>
                              </w:rPr>
                              <w:t xml:space="preserve"> </w:t>
                            </w:r>
                            <w:r w:rsidR="00D333BB">
                              <w:rPr>
                                <w:rFonts w:ascii="Book Antiqua" w:hAnsi="Book Antiqua" w:cs="Calibri"/>
                                <w:b/>
                                <w:bCs/>
                                <w:i/>
                                <w:color w:val="auto"/>
                                <w:sz w:val="22"/>
                                <w:szCs w:val="22"/>
                                <w:lang w:val="en-US"/>
                              </w:rPr>
                              <w:t>50</w:t>
                            </w:r>
                            <w:r>
                              <w:rPr>
                                <w:rFonts w:ascii="Book Antiqua" w:hAnsi="Book Antiqua" w:cs="Calibri"/>
                                <w:b/>
                                <w:bCs/>
                                <w:i/>
                                <w:color w:val="auto"/>
                                <w:sz w:val="22"/>
                                <w:szCs w:val="22"/>
                                <w:lang w:val="en-US"/>
                              </w:rPr>
                              <w:t>-</w:t>
                            </w:r>
                            <w:r w:rsidR="00D333BB">
                              <w:rPr>
                                <w:rFonts w:ascii="Book Antiqua" w:hAnsi="Book Antiqua" w:cs="Calibri"/>
                                <w:b/>
                                <w:bCs/>
                                <w:i/>
                                <w:color w:val="auto"/>
                                <w:sz w:val="22"/>
                                <w:szCs w:val="22"/>
                                <w:lang w:val="en-US"/>
                              </w:rPr>
                              <w:t>59</w:t>
                            </w:r>
                          </w:p>
                          <w:p w14:paraId="7BB024E7" w14:textId="4BA2AE70" w:rsidR="0098448D" w:rsidRPr="00986A1E" w:rsidRDefault="0098448D" w:rsidP="0098448D">
                            <w:pPr>
                              <w:pStyle w:val="BasicParagraph"/>
                              <w:spacing w:line="240" w:lineRule="auto"/>
                              <w:rPr>
                                <w:rFonts w:ascii="Book Antiqua" w:hAnsi="Book Antiqua" w:cs="Calibri"/>
                                <w:bCs/>
                                <w:color w:val="1C2142"/>
                                <w:sz w:val="20"/>
                                <w:szCs w:val="22"/>
                                <w:lang w:val="en-US"/>
                              </w:rPr>
                            </w:pPr>
                            <w:r w:rsidRPr="0080519A">
                              <w:rPr>
                                <w:rFonts w:ascii="Book Antiqua" w:hAnsi="Book Antiqua" w:cs="Calibri"/>
                                <w:bCs/>
                                <w:color w:val="1C2142"/>
                                <w:sz w:val="16"/>
                                <w:szCs w:val="22"/>
                                <w:lang w:val="id-ID"/>
                              </w:rPr>
                              <w:t xml:space="preserve">DOI: </w:t>
                            </w:r>
                            <w:hyperlink r:id="rId9" w:history="1">
                              <w:r w:rsidR="00844F5A" w:rsidRPr="00164018">
                                <w:rPr>
                                  <w:rStyle w:val="Hyperlink"/>
                                  <w:rFonts w:ascii="Book Antiqua" w:hAnsi="Book Antiqua" w:cs="Calibri"/>
                                  <w:bCs/>
                                  <w:sz w:val="16"/>
                                  <w:szCs w:val="22"/>
                                  <w:lang w:val="id-ID"/>
                                </w:rPr>
                                <w:t>https://doi.org/10.55885/jmap.v</w:t>
                              </w:r>
                              <w:r w:rsidR="00844F5A" w:rsidRPr="00164018">
                                <w:rPr>
                                  <w:rStyle w:val="Hyperlink"/>
                                  <w:rFonts w:ascii="Book Antiqua" w:hAnsi="Book Antiqua" w:cs="Calibri"/>
                                  <w:bCs/>
                                  <w:sz w:val="16"/>
                                  <w:szCs w:val="22"/>
                                  <w:lang w:val="en-US"/>
                                </w:rPr>
                                <w:t>3</w:t>
                              </w:r>
                              <w:r w:rsidR="00844F5A" w:rsidRPr="00164018">
                                <w:rPr>
                                  <w:rStyle w:val="Hyperlink"/>
                                  <w:rFonts w:ascii="Book Antiqua" w:hAnsi="Book Antiqua" w:cs="Calibri"/>
                                  <w:bCs/>
                                  <w:sz w:val="16"/>
                                  <w:szCs w:val="22"/>
                                  <w:lang w:val="id-ID"/>
                                </w:rPr>
                                <w:t>i</w:t>
                              </w:r>
                              <w:r w:rsidR="00844F5A" w:rsidRPr="00164018">
                                <w:rPr>
                                  <w:rStyle w:val="Hyperlink"/>
                                  <w:rFonts w:ascii="Book Antiqua" w:hAnsi="Book Antiqua" w:cs="Calibri"/>
                                  <w:bCs/>
                                  <w:sz w:val="16"/>
                                  <w:szCs w:val="22"/>
                                  <w:lang w:val="en-US"/>
                                </w:rPr>
                                <w:t>2.279</w:t>
                              </w:r>
                            </w:hyperlink>
                            <w:r w:rsidR="00844F5A">
                              <w:rPr>
                                <w:rFonts w:ascii="Book Antiqua" w:hAnsi="Book Antiqua" w:cs="Calibri"/>
                                <w:bCs/>
                                <w:sz w:val="16"/>
                                <w:szCs w:val="22"/>
                                <w:lang w:val="en-US"/>
                              </w:rPr>
                              <w:t xml:space="preserve"> </w:t>
                            </w:r>
                            <w:r w:rsidR="00DE47F0">
                              <w:rPr>
                                <w:rFonts w:ascii="Book Antiqua" w:hAnsi="Book Antiqua" w:cs="Calibri"/>
                                <w:bCs/>
                                <w:sz w:val="16"/>
                                <w:szCs w:val="22"/>
                                <w:lang w:val="en-US"/>
                              </w:rPr>
                              <w:t xml:space="preserve"> </w:t>
                            </w:r>
                          </w:p>
                          <w:p w14:paraId="2F84B51E" w14:textId="77777777" w:rsidR="0098448D" w:rsidRDefault="0098448D" w:rsidP="0098448D">
                            <w:pPr>
                              <w:pStyle w:val="BasicParagraph"/>
                              <w:spacing w:line="240" w:lineRule="auto"/>
                              <w:jc w:val="right"/>
                              <w:rPr>
                                <w:rFonts w:ascii="Calibri" w:hAnsi="Calibri" w:cs="Calibri"/>
                                <w:b/>
                                <w:bCs/>
                                <w:color w:val="1C2142"/>
                                <w:sz w:val="22"/>
                                <w:szCs w:val="22"/>
                                <w:lang w:val="en-US"/>
                              </w:rPr>
                            </w:pPr>
                          </w:p>
                          <w:p w14:paraId="11251BD7" w14:textId="77777777" w:rsidR="0098448D" w:rsidRPr="004725B6" w:rsidRDefault="0098448D" w:rsidP="0098448D">
                            <w:pPr>
                              <w:pStyle w:val="BasicParagraph"/>
                              <w:spacing w:line="240" w:lineRule="auto"/>
                              <w:jc w:val="right"/>
                              <w:rPr>
                                <w:rFonts w:ascii="Calibri" w:hAnsi="Calibri" w:cs="Calibri"/>
                                <w:b/>
                                <w:bCs/>
                                <w:color w:val="1C2142"/>
                                <w:sz w:val="22"/>
                                <w:szCs w:val="22"/>
                                <w:lang w:val="en-US"/>
                              </w:rPr>
                            </w:pPr>
                            <w:r>
                              <w:rPr>
                                <w:rFonts w:ascii="Calibri" w:hAnsi="Calibri" w:cs="Calibri"/>
                                <w:b/>
                                <w:bCs/>
                                <w:color w:val="1C2142"/>
                                <w:sz w:val="22"/>
                                <w:szCs w:val="22"/>
                                <w:lang w:val="en-US"/>
                              </w:rPr>
                              <w:t xml:space="preserve"> </w:t>
                            </w:r>
                          </w:p>
                          <w:p w14:paraId="57A9B5B6" w14:textId="77777777" w:rsidR="0098448D" w:rsidRPr="004065C6" w:rsidRDefault="0098448D" w:rsidP="0098448D">
                            <w:pP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0E65B" id="_x0000_t202" coordsize="21600,21600" o:spt="202" path="m,l,21600r21600,l21600,xe">
                <v:stroke joinstyle="miter"/>
                <v:path gradientshapeok="t" o:connecttype="rect"/>
              </v:shapetype>
              <v:shape id="Text Box 8" o:spid="_x0000_s1026" type="#_x0000_t202" style="position:absolute;left:0;text-align:left;margin-left:-4.15pt;margin-top:-23.9pt;width:416.75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" filled="f" stroked="f" strokeweight=".5pt">
                <v:textbox>
                  <w:txbxContent>
                    <w:p w14:paraId="1FEBBA53" w14:textId="77777777" w:rsidR="0098448D" w:rsidRPr="0080519A" w:rsidRDefault="0098448D" w:rsidP="0098448D">
                      <w:pPr>
                        <w:pStyle w:val="BasicParagraph"/>
                        <w:tabs>
                          <w:tab w:val="left" w:pos="5103"/>
                        </w:tabs>
                        <w:rPr>
                          <w:rFonts w:ascii="Book Antiqua" w:hAnsi="Book Antiqua" w:cs="Calibri"/>
                          <w:b/>
                          <w:bCs/>
                          <w:color w:val="2E74B5" w:themeColor="accent1" w:themeShade="BF"/>
                          <w:szCs w:val="22"/>
                          <w:lang w:val="id-ID"/>
                        </w:rPr>
                      </w:pPr>
                      <w:r>
                        <w:rPr>
                          <w:noProof/>
                        </w:rPr>
                        <w:drawing>
                          <wp:inline distT="0" distB="0" distL="0" distR="0" wp14:anchorId="24ACE035" wp14:editId="1652F5FC">
                            <wp:extent cx="4330700" cy="139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duotone>
                                        <a:prstClr val="black"/>
                                        <a:srgbClr val="FFC000">
                                          <a:tint val="45000"/>
                                          <a:satMod val="400000"/>
                                        </a:srgbClr>
                                      </a:duotone>
                                    </a:blip>
                                    <a:stretch>
                                      <a:fillRect/>
                                    </a:stretch>
                                  </pic:blipFill>
                                  <pic:spPr>
                                    <a:xfrm>
                                      <a:off x="0" y="0"/>
                                      <a:ext cx="4330700" cy="139700"/>
                                    </a:xfrm>
                                    <a:prstGeom prst="rect">
                                      <a:avLst/>
                                    </a:prstGeom>
                                  </pic:spPr>
                                </pic:pic>
                              </a:graphicData>
                            </a:graphic>
                          </wp:inline>
                        </w:drawing>
                      </w:r>
                    </w:p>
                    <w:p w14:paraId="3157D519" w14:textId="5B34E776" w:rsidR="0098448D" w:rsidRPr="00280CC7" w:rsidRDefault="0098448D" w:rsidP="0098448D">
                      <w:pPr>
                        <w:pStyle w:val="BasicParagraph"/>
                        <w:spacing w:line="240" w:lineRule="auto"/>
                        <w:rPr>
                          <w:rFonts w:ascii="Book Antiqua" w:hAnsi="Book Antiqua" w:cs="Calibri"/>
                          <w:b/>
                          <w:bCs/>
                          <w:color w:val="2E74B5" w:themeColor="accent1" w:themeShade="BF"/>
                          <w:szCs w:val="22"/>
                          <w:lang w:val="en-US"/>
                        </w:rPr>
                      </w:pPr>
                      <w:r w:rsidRPr="0098448D">
                        <w:rPr>
                          <w:rFonts w:ascii="Book Antiqua" w:hAnsi="Book Antiqua" w:cs="Calibri"/>
                          <w:b/>
                          <w:bCs/>
                          <w:color w:val="2E74B5" w:themeColor="accent1" w:themeShade="BF"/>
                          <w:szCs w:val="22"/>
                          <w:lang w:val="en-US"/>
                        </w:rPr>
                        <w:t>Journal of Management and Administration Provision</w:t>
                      </w:r>
                    </w:p>
                    <w:p w14:paraId="1196FCD9" w14:textId="29CCAA47" w:rsidR="0098448D" w:rsidRPr="008052DC" w:rsidRDefault="0098448D" w:rsidP="0098448D">
                      <w:pPr>
                        <w:pStyle w:val="BasicParagraph"/>
                        <w:spacing w:line="240" w:lineRule="auto"/>
                        <w:rPr>
                          <w:rFonts w:ascii="Book Antiqua" w:hAnsi="Book Antiqua" w:cs="Calibri"/>
                          <w:b/>
                          <w:bCs/>
                          <w:color w:val="auto"/>
                          <w:szCs w:val="22"/>
                          <w:lang w:val="en-US"/>
                        </w:rPr>
                      </w:pPr>
                      <w:r w:rsidRPr="0080519A">
                        <w:rPr>
                          <w:rFonts w:ascii="Book Antiqua" w:hAnsi="Book Antiqua" w:cs="Calibri"/>
                          <w:b/>
                          <w:bCs/>
                          <w:color w:val="auto"/>
                          <w:szCs w:val="22"/>
                          <w:lang w:val="id-ID"/>
                        </w:rPr>
                        <w:t xml:space="preserve">Vol. </w:t>
                      </w:r>
                      <w:r w:rsidR="004357BB">
                        <w:rPr>
                          <w:rFonts w:ascii="Book Antiqua" w:hAnsi="Book Antiqua" w:cs="Calibri"/>
                          <w:b/>
                          <w:bCs/>
                          <w:color w:val="auto"/>
                          <w:szCs w:val="22"/>
                          <w:lang w:val="en-US"/>
                        </w:rPr>
                        <w:t>3</w:t>
                      </w:r>
                      <w:r>
                        <w:rPr>
                          <w:rFonts w:ascii="Book Antiqua" w:hAnsi="Book Antiqua" w:cs="Calibri"/>
                          <w:b/>
                          <w:bCs/>
                          <w:color w:val="auto"/>
                          <w:szCs w:val="22"/>
                          <w:lang w:val="id-ID"/>
                        </w:rPr>
                        <w:t xml:space="preserve">, </w:t>
                      </w:r>
                      <w:proofErr w:type="spellStart"/>
                      <w:r>
                        <w:rPr>
                          <w:rFonts w:ascii="Book Antiqua" w:hAnsi="Book Antiqua" w:cs="Calibri"/>
                          <w:b/>
                          <w:bCs/>
                          <w:color w:val="auto"/>
                          <w:szCs w:val="22"/>
                          <w:lang w:val="id-ID"/>
                        </w:rPr>
                        <w:t>Issue</w:t>
                      </w:r>
                      <w:proofErr w:type="spellEnd"/>
                      <w:r>
                        <w:rPr>
                          <w:rFonts w:ascii="Book Antiqua" w:hAnsi="Book Antiqua" w:cs="Calibri"/>
                          <w:b/>
                          <w:bCs/>
                          <w:color w:val="auto"/>
                          <w:szCs w:val="22"/>
                          <w:lang w:val="id-ID"/>
                        </w:rPr>
                        <w:t xml:space="preserve"> </w:t>
                      </w:r>
                      <w:r w:rsidR="00B23E38">
                        <w:rPr>
                          <w:rFonts w:ascii="Book Antiqua" w:hAnsi="Book Antiqua" w:cs="Calibri"/>
                          <w:b/>
                          <w:bCs/>
                          <w:color w:val="auto"/>
                          <w:szCs w:val="22"/>
                          <w:lang w:val="en-US"/>
                        </w:rPr>
                        <w:t>2</w:t>
                      </w:r>
                      <w:r>
                        <w:rPr>
                          <w:rFonts w:ascii="Book Antiqua" w:hAnsi="Book Antiqua" w:cs="Calibri"/>
                          <w:b/>
                          <w:bCs/>
                          <w:color w:val="auto"/>
                          <w:szCs w:val="22"/>
                          <w:lang w:val="id-ID"/>
                        </w:rPr>
                        <w:t>,</w:t>
                      </w:r>
                      <w:r w:rsidRPr="0080519A">
                        <w:rPr>
                          <w:rFonts w:ascii="Book Antiqua" w:hAnsi="Book Antiqua" w:cs="Calibri"/>
                          <w:b/>
                          <w:bCs/>
                          <w:color w:val="auto"/>
                          <w:szCs w:val="22"/>
                          <w:lang w:val="id-ID"/>
                        </w:rPr>
                        <w:t xml:space="preserve"> 202</w:t>
                      </w:r>
                      <w:r w:rsidR="004357BB">
                        <w:rPr>
                          <w:rFonts w:ascii="Book Antiqua" w:hAnsi="Book Antiqua" w:cs="Calibri"/>
                          <w:b/>
                          <w:bCs/>
                          <w:color w:val="auto"/>
                          <w:szCs w:val="22"/>
                          <w:lang w:val="en-US"/>
                        </w:rPr>
                        <w:t>3</w:t>
                      </w:r>
                    </w:p>
                    <w:p w14:paraId="686EBF5C" w14:textId="3DD89971" w:rsidR="0098448D" w:rsidRPr="004871C8" w:rsidRDefault="0098448D" w:rsidP="0098448D">
                      <w:pPr>
                        <w:pStyle w:val="BasicParagraph"/>
                        <w:spacing w:line="240" w:lineRule="auto"/>
                        <w:rPr>
                          <w:rFonts w:ascii="Book Antiqua" w:hAnsi="Book Antiqua" w:cs="Calibri"/>
                          <w:b/>
                          <w:bCs/>
                          <w:i/>
                          <w:color w:val="auto"/>
                          <w:sz w:val="22"/>
                          <w:szCs w:val="22"/>
                          <w:lang w:val="en-US"/>
                        </w:rPr>
                      </w:pPr>
                      <w:r w:rsidRPr="004871C8">
                        <w:rPr>
                          <w:rFonts w:ascii="Book Antiqua" w:hAnsi="Book Antiqua" w:cs="Calibri"/>
                          <w:b/>
                          <w:bCs/>
                          <w:i/>
                          <w:color w:val="auto"/>
                          <w:sz w:val="22"/>
                          <w:szCs w:val="22"/>
                          <w:lang w:val="en-US"/>
                        </w:rPr>
                        <w:t>Page</w:t>
                      </w:r>
                      <w:r>
                        <w:rPr>
                          <w:rFonts w:ascii="Book Antiqua" w:hAnsi="Book Antiqua" w:cs="Calibri"/>
                          <w:b/>
                          <w:bCs/>
                          <w:i/>
                          <w:color w:val="auto"/>
                          <w:sz w:val="22"/>
                          <w:szCs w:val="22"/>
                          <w:lang w:val="en-US"/>
                        </w:rPr>
                        <w:t xml:space="preserve"> </w:t>
                      </w:r>
                      <w:r w:rsidR="00D333BB">
                        <w:rPr>
                          <w:rFonts w:ascii="Book Antiqua" w:hAnsi="Book Antiqua" w:cs="Calibri"/>
                          <w:b/>
                          <w:bCs/>
                          <w:i/>
                          <w:color w:val="auto"/>
                          <w:sz w:val="22"/>
                          <w:szCs w:val="22"/>
                          <w:lang w:val="en-US"/>
                        </w:rPr>
                        <w:t>50</w:t>
                      </w:r>
                      <w:r>
                        <w:rPr>
                          <w:rFonts w:ascii="Book Antiqua" w:hAnsi="Book Antiqua" w:cs="Calibri"/>
                          <w:b/>
                          <w:bCs/>
                          <w:i/>
                          <w:color w:val="auto"/>
                          <w:sz w:val="22"/>
                          <w:szCs w:val="22"/>
                          <w:lang w:val="en-US"/>
                        </w:rPr>
                        <w:t>-</w:t>
                      </w:r>
                      <w:r w:rsidR="00D333BB">
                        <w:rPr>
                          <w:rFonts w:ascii="Book Antiqua" w:hAnsi="Book Antiqua" w:cs="Calibri"/>
                          <w:b/>
                          <w:bCs/>
                          <w:i/>
                          <w:color w:val="auto"/>
                          <w:sz w:val="22"/>
                          <w:szCs w:val="22"/>
                          <w:lang w:val="en-US"/>
                        </w:rPr>
                        <w:t>59</w:t>
                      </w:r>
                    </w:p>
                    <w:p w14:paraId="7BB024E7" w14:textId="4BA2AE70" w:rsidR="0098448D" w:rsidRPr="00986A1E" w:rsidRDefault="0098448D" w:rsidP="0098448D">
                      <w:pPr>
                        <w:pStyle w:val="BasicParagraph"/>
                        <w:spacing w:line="240" w:lineRule="auto"/>
                        <w:rPr>
                          <w:rFonts w:ascii="Book Antiqua" w:hAnsi="Book Antiqua" w:cs="Calibri"/>
                          <w:bCs/>
                          <w:color w:val="1C2142"/>
                          <w:sz w:val="20"/>
                          <w:szCs w:val="22"/>
                          <w:lang w:val="en-US"/>
                        </w:rPr>
                      </w:pPr>
                      <w:r w:rsidRPr="0080519A">
                        <w:rPr>
                          <w:rFonts w:ascii="Book Antiqua" w:hAnsi="Book Antiqua" w:cs="Calibri"/>
                          <w:bCs/>
                          <w:color w:val="1C2142"/>
                          <w:sz w:val="16"/>
                          <w:szCs w:val="22"/>
                          <w:lang w:val="id-ID"/>
                        </w:rPr>
                        <w:t xml:space="preserve">DOI: </w:t>
                      </w:r>
                      <w:hyperlink r:id="rId11" w:history="1">
                        <w:r w:rsidR="00844F5A" w:rsidRPr="00164018">
                          <w:rPr>
                            <w:rStyle w:val="Hyperlink"/>
                            <w:rFonts w:ascii="Book Antiqua" w:hAnsi="Book Antiqua" w:cs="Calibri"/>
                            <w:bCs/>
                            <w:sz w:val="16"/>
                            <w:szCs w:val="22"/>
                            <w:lang w:val="id-ID"/>
                          </w:rPr>
                          <w:t>https://doi.org/10.55885/jmap.v</w:t>
                        </w:r>
                        <w:r w:rsidR="00844F5A" w:rsidRPr="00164018">
                          <w:rPr>
                            <w:rStyle w:val="Hyperlink"/>
                            <w:rFonts w:ascii="Book Antiqua" w:hAnsi="Book Antiqua" w:cs="Calibri"/>
                            <w:bCs/>
                            <w:sz w:val="16"/>
                            <w:szCs w:val="22"/>
                            <w:lang w:val="en-US"/>
                          </w:rPr>
                          <w:t>3</w:t>
                        </w:r>
                        <w:r w:rsidR="00844F5A" w:rsidRPr="00164018">
                          <w:rPr>
                            <w:rStyle w:val="Hyperlink"/>
                            <w:rFonts w:ascii="Book Antiqua" w:hAnsi="Book Antiqua" w:cs="Calibri"/>
                            <w:bCs/>
                            <w:sz w:val="16"/>
                            <w:szCs w:val="22"/>
                            <w:lang w:val="id-ID"/>
                          </w:rPr>
                          <w:t>i</w:t>
                        </w:r>
                        <w:r w:rsidR="00844F5A" w:rsidRPr="00164018">
                          <w:rPr>
                            <w:rStyle w:val="Hyperlink"/>
                            <w:rFonts w:ascii="Book Antiqua" w:hAnsi="Book Antiqua" w:cs="Calibri"/>
                            <w:bCs/>
                            <w:sz w:val="16"/>
                            <w:szCs w:val="22"/>
                            <w:lang w:val="en-US"/>
                          </w:rPr>
                          <w:t>2.279</w:t>
                        </w:r>
                      </w:hyperlink>
                      <w:r w:rsidR="00844F5A">
                        <w:rPr>
                          <w:rFonts w:ascii="Book Antiqua" w:hAnsi="Book Antiqua" w:cs="Calibri"/>
                          <w:bCs/>
                          <w:sz w:val="16"/>
                          <w:szCs w:val="22"/>
                          <w:lang w:val="en-US"/>
                        </w:rPr>
                        <w:t xml:space="preserve"> </w:t>
                      </w:r>
                      <w:r w:rsidR="00DE47F0">
                        <w:rPr>
                          <w:rFonts w:ascii="Book Antiqua" w:hAnsi="Book Antiqua" w:cs="Calibri"/>
                          <w:bCs/>
                          <w:sz w:val="16"/>
                          <w:szCs w:val="22"/>
                          <w:lang w:val="en-US"/>
                        </w:rPr>
                        <w:t xml:space="preserve"> </w:t>
                      </w:r>
                    </w:p>
                    <w:p w14:paraId="2F84B51E" w14:textId="77777777" w:rsidR="0098448D" w:rsidRDefault="0098448D" w:rsidP="0098448D">
                      <w:pPr>
                        <w:pStyle w:val="BasicParagraph"/>
                        <w:spacing w:line="240" w:lineRule="auto"/>
                        <w:jc w:val="right"/>
                        <w:rPr>
                          <w:rFonts w:ascii="Calibri" w:hAnsi="Calibri" w:cs="Calibri"/>
                          <w:b/>
                          <w:bCs/>
                          <w:color w:val="1C2142"/>
                          <w:sz w:val="22"/>
                          <w:szCs w:val="22"/>
                          <w:lang w:val="en-US"/>
                        </w:rPr>
                      </w:pPr>
                    </w:p>
                    <w:p w14:paraId="11251BD7" w14:textId="77777777" w:rsidR="0098448D" w:rsidRPr="004725B6" w:rsidRDefault="0098448D" w:rsidP="0098448D">
                      <w:pPr>
                        <w:pStyle w:val="BasicParagraph"/>
                        <w:spacing w:line="240" w:lineRule="auto"/>
                        <w:jc w:val="right"/>
                        <w:rPr>
                          <w:rFonts w:ascii="Calibri" w:hAnsi="Calibri" w:cs="Calibri"/>
                          <w:b/>
                          <w:bCs/>
                          <w:color w:val="1C2142"/>
                          <w:sz w:val="22"/>
                          <w:szCs w:val="22"/>
                          <w:lang w:val="en-US"/>
                        </w:rPr>
                      </w:pPr>
                      <w:r>
                        <w:rPr>
                          <w:rFonts w:ascii="Calibri" w:hAnsi="Calibri" w:cs="Calibri"/>
                          <w:b/>
                          <w:bCs/>
                          <w:color w:val="1C2142"/>
                          <w:sz w:val="22"/>
                          <w:szCs w:val="22"/>
                          <w:lang w:val="en-US"/>
                        </w:rPr>
                        <w:t xml:space="preserve"> </w:t>
                      </w:r>
                    </w:p>
                    <w:p w14:paraId="57A9B5B6" w14:textId="77777777" w:rsidR="0098448D" w:rsidRPr="004065C6" w:rsidRDefault="0098448D" w:rsidP="0098448D">
                      <w:pPr>
                        <w:rPr>
                          <w:lang w:val="id-ID"/>
                        </w:rPr>
                      </w:pPr>
                    </w:p>
                  </w:txbxContent>
                </v:textbox>
              </v:shape>
            </w:pict>
          </mc:Fallback>
        </mc:AlternateContent>
      </w:r>
    </w:p>
    <w:p w14:paraId="67DCE28A" w14:textId="21A121E0" w:rsidR="0098448D" w:rsidRDefault="0098448D" w:rsidP="00CC0618">
      <w:pPr>
        <w:pStyle w:val="BasicParagraph"/>
        <w:spacing w:line="240" w:lineRule="auto"/>
        <w:jc w:val="both"/>
        <w:rPr>
          <w:rFonts w:ascii="Cambria" w:eastAsiaTheme="majorEastAsia" w:hAnsi="Cambria" w:cstheme="majorBidi"/>
          <w:color w:val="auto"/>
          <w:spacing w:val="-10"/>
          <w:kern w:val="28"/>
          <w:sz w:val="44"/>
          <w:szCs w:val="44"/>
          <w:lang w:val="en-US"/>
        </w:rPr>
      </w:pPr>
    </w:p>
    <w:p w14:paraId="08CB0F82" w14:textId="5AF4244B" w:rsidR="00241374" w:rsidRDefault="005723B3" w:rsidP="00076BE6">
      <w:pPr>
        <w:pStyle w:val="BasicParagraph"/>
        <w:spacing w:line="240" w:lineRule="auto"/>
        <w:rPr>
          <w:rFonts w:ascii="Cambria" w:eastAsiaTheme="majorEastAsia" w:hAnsi="Cambria" w:cstheme="majorBidi"/>
          <w:color w:val="auto"/>
          <w:spacing w:val="-10"/>
          <w:kern w:val="28"/>
          <w:sz w:val="44"/>
          <w:szCs w:val="44"/>
          <w:lang w:val="en-US"/>
        </w:rPr>
      </w:pPr>
      <w:r w:rsidRPr="005723B3">
        <w:rPr>
          <w:rFonts w:ascii="Cambria" w:eastAsiaTheme="majorEastAsia" w:hAnsi="Cambria" w:cstheme="majorBidi"/>
          <w:color w:val="auto"/>
          <w:spacing w:val="-10"/>
          <w:kern w:val="28"/>
          <w:sz w:val="44"/>
          <w:szCs w:val="44"/>
          <w:lang w:val="en-US"/>
        </w:rPr>
        <w:t xml:space="preserve">Perception and Insights </w:t>
      </w:r>
      <w:r w:rsidR="004A10C5">
        <w:rPr>
          <w:rFonts w:ascii="Cambria" w:eastAsiaTheme="majorEastAsia" w:hAnsi="Cambria" w:cstheme="majorBidi"/>
          <w:color w:val="auto"/>
          <w:spacing w:val="-10"/>
          <w:kern w:val="28"/>
          <w:sz w:val="44"/>
          <w:szCs w:val="44"/>
          <w:lang w:val="en-US"/>
        </w:rPr>
        <w:t>R</w:t>
      </w:r>
      <w:r w:rsidRPr="005723B3">
        <w:rPr>
          <w:rFonts w:ascii="Cambria" w:eastAsiaTheme="majorEastAsia" w:hAnsi="Cambria" w:cstheme="majorBidi"/>
          <w:color w:val="auto"/>
          <w:spacing w:val="-10"/>
          <w:kern w:val="28"/>
          <w:sz w:val="44"/>
          <w:szCs w:val="44"/>
          <w:lang w:val="en-US"/>
        </w:rPr>
        <w:t>egarding Development Basics among University Students: An Analysis of BAU and JKKNIU</w:t>
      </w:r>
    </w:p>
    <w:p w14:paraId="6F8F660F" w14:textId="2FF63FBE" w:rsidR="004065C6" w:rsidRPr="00465517" w:rsidRDefault="005723B3" w:rsidP="00751D39">
      <w:pPr>
        <w:pStyle w:val="BasicParagraph"/>
        <w:spacing w:before="120" w:line="240" w:lineRule="auto"/>
        <w:rPr>
          <w:rFonts w:ascii="Cambria" w:hAnsi="Cambria" w:cs="Candara"/>
          <w:b/>
          <w:bCs/>
          <w:sz w:val="22"/>
          <w:lang w:val="id-ID"/>
        </w:rPr>
      </w:pPr>
      <w:proofErr w:type="spellStart"/>
      <w:r w:rsidRPr="005723B3">
        <w:rPr>
          <w:rFonts w:ascii="Cambria" w:hAnsi="Cambria" w:cs="Candara"/>
          <w:b/>
          <w:bCs/>
          <w:sz w:val="22"/>
          <w:lang w:val="en-US"/>
        </w:rPr>
        <w:t>Anupom</w:t>
      </w:r>
      <w:proofErr w:type="spellEnd"/>
      <w:r w:rsidRPr="005723B3">
        <w:rPr>
          <w:rFonts w:ascii="Cambria" w:hAnsi="Cambria" w:cs="Candara"/>
          <w:b/>
          <w:bCs/>
          <w:sz w:val="22"/>
          <w:lang w:val="en-US"/>
        </w:rPr>
        <w:t xml:space="preserve"> Sarker</w:t>
      </w:r>
      <w:r w:rsidR="00465517">
        <w:rPr>
          <w:rFonts w:ascii="Cambria" w:hAnsi="Cambria" w:cs="Candara"/>
          <w:b/>
          <w:bCs/>
          <w:sz w:val="22"/>
          <w:vertAlign w:val="superscript"/>
          <w:lang w:val="en-US"/>
        </w:rPr>
        <w:t>1</w:t>
      </w:r>
    </w:p>
    <w:p w14:paraId="58D2FC2F" w14:textId="6C8240D5" w:rsidR="005723B3" w:rsidRDefault="00F07F9E" w:rsidP="00722AF9">
      <w:pPr>
        <w:pStyle w:val="BasicParagraph"/>
        <w:rPr>
          <w:rFonts w:ascii="Cambria" w:hAnsi="Cambria" w:cs="Candara"/>
          <w:bCs/>
          <w:sz w:val="20"/>
          <w:lang w:val="en-US"/>
        </w:rPr>
      </w:pPr>
      <w:r w:rsidRPr="0080519A">
        <w:rPr>
          <w:rFonts w:ascii="Cambria" w:hAnsi="Cambria" w:cs="Candara"/>
          <w:bCs/>
          <w:sz w:val="20"/>
          <w:vertAlign w:val="superscript"/>
          <w:lang w:val="en-US"/>
        </w:rPr>
        <w:t>1</w:t>
      </w:r>
      <w:r w:rsidR="005723B3" w:rsidRPr="005723B3">
        <w:rPr>
          <w:rFonts w:ascii="Cambria" w:hAnsi="Cambria" w:cs="Candara"/>
          <w:bCs/>
          <w:sz w:val="20"/>
          <w:lang w:val="en-US"/>
        </w:rPr>
        <w:t xml:space="preserve">Department of Public Administration and Governance Studies, </w:t>
      </w:r>
      <w:proofErr w:type="spellStart"/>
      <w:r w:rsidR="005723B3" w:rsidRPr="005723B3">
        <w:rPr>
          <w:rFonts w:ascii="Cambria" w:hAnsi="Cambria" w:cs="Candara"/>
          <w:bCs/>
          <w:sz w:val="20"/>
          <w:lang w:val="en-US"/>
        </w:rPr>
        <w:t>Jatiya</w:t>
      </w:r>
      <w:proofErr w:type="spellEnd"/>
      <w:r w:rsidR="005723B3" w:rsidRPr="005723B3">
        <w:rPr>
          <w:rFonts w:ascii="Cambria" w:hAnsi="Cambria" w:cs="Candara"/>
          <w:bCs/>
          <w:sz w:val="20"/>
          <w:lang w:val="en-US"/>
        </w:rPr>
        <w:t xml:space="preserve"> </w:t>
      </w:r>
      <w:proofErr w:type="spellStart"/>
      <w:r w:rsidR="005723B3" w:rsidRPr="005723B3">
        <w:rPr>
          <w:rFonts w:ascii="Cambria" w:hAnsi="Cambria" w:cs="Candara"/>
          <w:bCs/>
          <w:sz w:val="20"/>
          <w:lang w:val="en-US"/>
        </w:rPr>
        <w:t>Kabi</w:t>
      </w:r>
      <w:proofErr w:type="spellEnd"/>
      <w:r w:rsidR="005723B3" w:rsidRPr="005723B3">
        <w:rPr>
          <w:rFonts w:ascii="Cambria" w:hAnsi="Cambria" w:cs="Candara"/>
          <w:bCs/>
          <w:sz w:val="20"/>
          <w:lang w:val="en-US"/>
        </w:rPr>
        <w:t xml:space="preserve"> </w:t>
      </w:r>
      <w:proofErr w:type="spellStart"/>
      <w:r w:rsidR="005723B3" w:rsidRPr="005723B3">
        <w:rPr>
          <w:rFonts w:ascii="Cambria" w:hAnsi="Cambria" w:cs="Candara"/>
          <w:bCs/>
          <w:sz w:val="20"/>
          <w:lang w:val="en-US"/>
        </w:rPr>
        <w:t>Kazi</w:t>
      </w:r>
      <w:proofErr w:type="spellEnd"/>
      <w:r w:rsidR="005723B3" w:rsidRPr="005723B3">
        <w:rPr>
          <w:rFonts w:ascii="Cambria" w:hAnsi="Cambria" w:cs="Candara"/>
          <w:bCs/>
          <w:sz w:val="20"/>
          <w:lang w:val="en-US"/>
        </w:rPr>
        <w:t xml:space="preserve"> Nazrul Islam University, </w:t>
      </w:r>
      <w:proofErr w:type="spellStart"/>
      <w:r w:rsidR="005723B3" w:rsidRPr="005723B3">
        <w:rPr>
          <w:rFonts w:ascii="Cambria" w:hAnsi="Cambria" w:cs="Candara"/>
          <w:bCs/>
          <w:sz w:val="20"/>
          <w:lang w:val="en-US"/>
        </w:rPr>
        <w:t>Trishal</w:t>
      </w:r>
      <w:proofErr w:type="spellEnd"/>
      <w:r w:rsidR="005723B3" w:rsidRPr="005723B3">
        <w:rPr>
          <w:rFonts w:ascii="Cambria" w:hAnsi="Cambria" w:cs="Candara"/>
          <w:bCs/>
          <w:sz w:val="20"/>
          <w:lang w:val="en-US"/>
        </w:rPr>
        <w:t xml:space="preserve">, Mymensingh, Bangladesh </w:t>
      </w:r>
    </w:p>
    <w:p w14:paraId="6B4B4E2C" w14:textId="7E6B0331" w:rsidR="00471780" w:rsidRDefault="00930329" w:rsidP="00930329">
      <w:pPr>
        <w:pStyle w:val="BasicParagraph"/>
        <w:spacing w:line="240" w:lineRule="auto"/>
        <w:rPr>
          <w:rFonts w:ascii="Cambria" w:hAnsi="Cambria" w:cs="Candara"/>
          <w:bCs/>
          <w:sz w:val="20"/>
          <w:lang w:val="en-US"/>
        </w:rPr>
      </w:pPr>
      <w:r>
        <w:rPr>
          <w:rFonts w:ascii="Cambria" w:hAnsi="Cambria" w:cs="Candara"/>
          <w:bCs/>
          <w:sz w:val="20"/>
          <w:vertAlign w:val="superscript"/>
          <w:lang w:val="en-US"/>
        </w:rPr>
        <w:t>*</w:t>
      </w:r>
      <w:r>
        <w:rPr>
          <w:rFonts w:ascii="Cambria" w:hAnsi="Cambria" w:cs="Candara"/>
          <w:bCs/>
          <w:sz w:val="20"/>
          <w:lang w:val="en-US"/>
        </w:rPr>
        <w:t>Corresponding Author:</w:t>
      </w:r>
      <w:r w:rsidR="00465517">
        <w:rPr>
          <w:rFonts w:ascii="Cambria" w:hAnsi="Cambria" w:cs="Candara"/>
          <w:bCs/>
          <w:sz w:val="20"/>
          <w:lang w:val="en-US"/>
        </w:rPr>
        <w:t xml:space="preserve"> </w:t>
      </w:r>
      <w:proofErr w:type="spellStart"/>
      <w:r w:rsidR="005723B3" w:rsidRPr="005723B3">
        <w:rPr>
          <w:rFonts w:ascii="Cambria" w:hAnsi="Cambria" w:cs="Candara"/>
          <w:bCs/>
          <w:sz w:val="20"/>
          <w:lang w:val="en-US"/>
        </w:rPr>
        <w:t>Anupom</w:t>
      </w:r>
      <w:proofErr w:type="spellEnd"/>
      <w:r w:rsidR="005723B3" w:rsidRPr="005723B3">
        <w:rPr>
          <w:rFonts w:ascii="Cambria" w:hAnsi="Cambria" w:cs="Candara"/>
          <w:bCs/>
          <w:sz w:val="20"/>
          <w:lang w:val="en-US"/>
        </w:rPr>
        <w:t xml:space="preserve"> </w:t>
      </w:r>
      <w:proofErr w:type="spellStart"/>
      <w:r w:rsidR="005723B3" w:rsidRPr="005723B3">
        <w:rPr>
          <w:rFonts w:ascii="Cambria" w:hAnsi="Cambria" w:cs="Candara"/>
          <w:bCs/>
          <w:sz w:val="20"/>
          <w:lang w:val="en-US"/>
        </w:rPr>
        <w:t>Sarker</w:t>
      </w:r>
      <w:proofErr w:type="spellEnd"/>
    </w:p>
    <w:p w14:paraId="7DBA1655" w14:textId="38A7FB70" w:rsidR="00CB0CD1" w:rsidRDefault="00CB0CD1" w:rsidP="00930329">
      <w:pPr>
        <w:pStyle w:val="BasicParagraph"/>
        <w:spacing w:line="240" w:lineRule="auto"/>
      </w:pPr>
      <w:r>
        <w:rPr>
          <w:rFonts w:ascii="Cambria" w:hAnsi="Cambria" w:cs="Candara"/>
          <w:bCs/>
          <w:sz w:val="20"/>
          <w:lang w:val="en-US"/>
        </w:rPr>
        <w:t>Email:</w:t>
      </w:r>
      <w:r w:rsidR="00722AF9">
        <w:rPr>
          <w:rFonts w:ascii="Cambria" w:hAnsi="Cambria" w:cs="Candara"/>
          <w:bCs/>
          <w:sz w:val="20"/>
          <w:lang w:val="en-US"/>
        </w:rPr>
        <w:t xml:space="preserve"> </w:t>
      </w:r>
      <w:hyperlink r:id="rId12" w:history="1">
        <w:r w:rsidR="005723B3" w:rsidRPr="00164018">
          <w:rPr>
            <w:rStyle w:val="Hyperlink"/>
            <w:rFonts w:ascii="Cambria" w:hAnsi="Cambria"/>
            <w:sz w:val="20"/>
            <w:szCs w:val="20"/>
          </w:rPr>
          <w:t>anupom_18123127@jkkniu.edu.bd</w:t>
        </w:r>
      </w:hyperlink>
      <w:r w:rsidR="005723B3">
        <w:rPr>
          <w:rFonts w:ascii="Cambria" w:hAnsi="Cambria"/>
          <w:sz w:val="20"/>
          <w:szCs w:val="20"/>
        </w:rPr>
        <w:t xml:space="preserve"> </w:t>
      </w:r>
    </w:p>
    <w:p w14:paraId="62D4750B" w14:textId="57F468DF" w:rsidR="00471780" w:rsidRPr="0080519A" w:rsidRDefault="0080519A" w:rsidP="00471780">
      <w:pPr>
        <w:rPr>
          <w:rFonts w:ascii="Cambria" w:hAnsi="Cambria"/>
        </w:rPr>
      </w:pPr>
      <w:r w:rsidRPr="00C53E29">
        <w:rPr>
          <w:noProof/>
          <w:color w:val="833C0B" w:themeColor="accent2" w:themeShade="80"/>
        </w:rPr>
        <mc:AlternateContent>
          <mc:Choice Requires="wps">
            <w:drawing>
              <wp:anchor distT="0" distB="0" distL="114300" distR="114300" simplePos="0" relativeHeight="251661312" behindDoc="0" locked="0" layoutInCell="1" allowOverlap="1" wp14:anchorId="4A5BBB90" wp14:editId="04B60368">
                <wp:simplePos x="0" y="0"/>
                <wp:positionH relativeFrom="column">
                  <wp:posOffset>9525</wp:posOffset>
                </wp:positionH>
                <wp:positionV relativeFrom="paragraph">
                  <wp:posOffset>114935</wp:posOffset>
                </wp:positionV>
                <wp:extent cx="5705475" cy="0"/>
                <wp:effectExtent l="0" t="12700" r="22225" b="12700"/>
                <wp:wrapNone/>
                <wp:docPr id="6"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00331B5"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05pt" to="45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" strokecolor="#ffc000 [3207]" strokeweight="1.5pt">
                <v:stroke joinstyle="miter"/>
              </v:line>
            </w:pict>
          </mc:Fallback>
        </mc:AlternateContent>
      </w:r>
    </w:p>
    <w:p w14:paraId="0B9B1CF0" w14:textId="56682953" w:rsidR="00471780" w:rsidRPr="0080519A" w:rsidRDefault="00751D39" w:rsidP="00471780">
      <w:pPr>
        <w:rPr>
          <w:rFonts w:ascii="Cambria" w:hAnsi="Cambria"/>
        </w:rPr>
      </w:pPr>
      <w:r w:rsidRPr="0080519A">
        <w:rPr>
          <w:rFonts w:ascii="Cambria" w:hAnsi="Cambria"/>
          <w:noProof/>
        </w:rPr>
        <mc:AlternateContent>
          <mc:Choice Requires="wps">
            <w:drawing>
              <wp:anchor distT="0" distB="0" distL="114300" distR="114300" simplePos="0" relativeHeight="251664384" behindDoc="0" locked="0" layoutInCell="1" allowOverlap="1" wp14:anchorId="322E7C27" wp14:editId="5D0479AB">
                <wp:simplePos x="0" y="0"/>
                <wp:positionH relativeFrom="column">
                  <wp:posOffset>0</wp:posOffset>
                </wp:positionH>
                <wp:positionV relativeFrom="paragraph">
                  <wp:posOffset>8758</wp:posOffset>
                </wp:positionV>
                <wp:extent cx="5715000" cy="267994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5715000" cy="267994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C6989D1" w14:textId="1BF4F32D" w:rsidR="000F6840" w:rsidRPr="000F6840" w:rsidRDefault="007F2C8B" w:rsidP="000F6840">
                            <w:pPr>
                              <w:jc w:val="both"/>
                              <w:rPr>
                                <w:rFonts w:ascii="Cambria" w:hAnsi="Cambria"/>
                                <w:i/>
                                <w:color w:val="000000" w:themeColor="text1"/>
                                <w:sz w:val="22"/>
                                <w:szCs w:val="20"/>
                              </w:rPr>
                            </w:pPr>
                            <w:r w:rsidRPr="00AB5EA8">
                              <w:rPr>
                                <w:rFonts w:ascii="Cambria" w:hAnsi="Cambria"/>
                                <w:b/>
                                <w:color w:val="2E74B5" w:themeColor="accent1" w:themeShade="BF"/>
                                <w:sz w:val="22"/>
                                <w:szCs w:val="20"/>
                                <w:lang w:val="id-ID"/>
                              </w:rPr>
                              <w:t xml:space="preserve">Abstract. </w:t>
                            </w:r>
                            <w:r w:rsidR="005723B3" w:rsidRPr="005723B3">
                              <w:rPr>
                                <w:rFonts w:ascii="Cambria" w:hAnsi="Cambria"/>
                                <w:i/>
                                <w:color w:val="000000" w:themeColor="text1"/>
                                <w:sz w:val="22"/>
                                <w:szCs w:val="20"/>
                              </w:rPr>
                              <w:t>The concept of development has been adopted by professionals and academics to demonstrate improvements in the quality of life for people in communities, countries, and geographical areas. Throughout history, the practice of development has been associated with actions and categorizations that have had the opposite effect on poor regions and countries. Current conceptions of development focused on respect for individual rights, human freedoms, environmental sustainability, health and well-being, and education have proven more effective in improving the lives of individuals. This paper represents the perceptions and insights of university students regarding the fundamentals of development. The study was carried out with the participation of hundred undergraduate and graduate students from two public universities in Mymensingh. This research was based on a survey in which respondents were given a questionnaire to assess their perceptions and insights on development. The findings of the analysis revealed that respondents have positive perceptions and insights across all development dimensions—social, economic, and environmental—with the economic and social concerns</w:t>
                            </w:r>
                            <w:r w:rsidR="000F6840" w:rsidRPr="000F6840">
                              <w:rPr>
                                <w:rFonts w:ascii="Cambria" w:hAnsi="Cambria"/>
                                <w:i/>
                                <w:color w:val="000000" w:themeColor="text1"/>
                                <w:sz w:val="22"/>
                                <w:szCs w:val="20"/>
                              </w:rPr>
                              <w:t>.</w:t>
                            </w:r>
                          </w:p>
                          <w:p w14:paraId="07FA6BAE" w14:textId="08762FC9" w:rsidR="004D37A1" w:rsidRPr="006D5015" w:rsidRDefault="00465517" w:rsidP="00C84D6C">
                            <w:pPr>
                              <w:spacing w:before="120"/>
                              <w:jc w:val="both"/>
                              <w:rPr>
                                <w:rFonts w:ascii="Cambria" w:hAnsi="Cambria"/>
                                <w:i/>
                                <w:color w:val="000000" w:themeColor="text1"/>
                                <w:sz w:val="22"/>
                                <w:szCs w:val="20"/>
                              </w:rPr>
                            </w:pPr>
                            <w:r w:rsidRPr="00465517">
                              <w:rPr>
                                <w:rFonts w:ascii="Cambria" w:hAnsi="Cambria"/>
                                <w:b/>
                                <w:bCs/>
                                <w:i/>
                                <w:color w:val="000000" w:themeColor="text1"/>
                                <w:sz w:val="22"/>
                                <w:szCs w:val="20"/>
                              </w:rPr>
                              <w:t>Keywords</w:t>
                            </w:r>
                            <w:r>
                              <w:rPr>
                                <w:rFonts w:ascii="Cambria" w:hAnsi="Cambria"/>
                                <w:i/>
                                <w:color w:val="000000" w:themeColor="text1"/>
                                <w:sz w:val="22"/>
                                <w:szCs w:val="20"/>
                              </w:rPr>
                              <w:t xml:space="preserve">: </w:t>
                            </w:r>
                            <w:r w:rsidR="005723B3" w:rsidRPr="005723B3">
                              <w:rPr>
                                <w:rFonts w:ascii="Cambria" w:hAnsi="Cambria"/>
                                <w:i/>
                                <w:color w:val="000000" w:themeColor="text1"/>
                                <w:sz w:val="22"/>
                                <w:szCs w:val="20"/>
                              </w:rPr>
                              <w:t>Development</w:t>
                            </w:r>
                            <w:r w:rsidR="006B67DD" w:rsidRPr="005723B3">
                              <w:rPr>
                                <w:rFonts w:ascii="Cambria" w:hAnsi="Cambria"/>
                                <w:i/>
                                <w:color w:val="000000" w:themeColor="text1"/>
                                <w:sz w:val="22"/>
                                <w:szCs w:val="20"/>
                              </w:rPr>
                              <w:t xml:space="preserve">, Development Basics, Perception </w:t>
                            </w:r>
                            <w:proofErr w:type="gramStart"/>
                            <w:r w:rsidR="006B67DD" w:rsidRPr="005723B3">
                              <w:rPr>
                                <w:rFonts w:ascii="Cambria" w:hAnsi="Cambria"/>
                                <w:i/>
                                <w:color w:val="000000" w:themeColor="text1"/>
                                <w:sz w:val="22"/>
                                <w:szCs w:val="20"/>
                              </w:rPr>
                              <w:t>And</w:t>
                            </w:r>
                            <w:proofErr w:type="gramEnd"/>
                            <w:r w:rsidR="006B67DD" w:rsidRPr="005723B3">
                              <w:rPr>
                                <w:rFonts w:ascii="Cambria" w:hAnsi="Cambria"/>
                                <w:i/>
                                <w:color w:val="000000" w:themeColor="text1"/>
                                <w:sz w:val="22"/>
                                <w:szCs w:val="20"/>
                              </w:rPr>
                              <w:t xml:space="preserve"> Insights, University Students, </w:t>
                            </w:r>
                            <w:r w:rsidR="005723B3" w:rsidRPr="005723B3">
                              <w:rPr>
                                <w:rFonts w:ascii="Cambria" w:hAnsi="Cambria"/>
                                <w:i/>
                                <w:color w:val="000000" w:themeColor="text1"/>
                                <w:sz w:val="22"/>
                                <w:szCs w:val="20"/>
                              </w:rPr>
                              <w:t>BAU</w:t>
                            </w:r>
                            <w:r w:rsidR="006B67DD" w:rsidRPr="005723B3">
                              <w:rPr>
                                <w:rFonts w:ascii="Cambria" w:hAnsi="Cambria"/>
                                <w:i/>
                                <w:color w:val="000000" w:themeColor="text1"/>
                                <w:sz w:val="22"/>
                                <w:szCs w:val="20"/>
                              </w:rPr>
                              <w:t xml:space="preserve">, </w:t>
                            </w:r>
                            <w:r w:rsidR="005723B3" w:rsidRPr="005723B3">
                              <w:rPr>
                                <w:rFonts w:ascii="Cambria" w:hAnsi="Cambria"/>
                                <w:i/>
                                <w:color w:val="000000" w:themeColor="text1"/>
                                <w:sz w:val="22"/>
                                <w:szCs w:val="20"/>
                              </w:rPr>
                              <w:t>JKKNIU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E7C27" id="Rectangle 9" o:spid="_x0000_s1027" style="position:absolute;margin-left:0;margin-top:.7pt;width:450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" fillcolor="#ffd555 [2167]" strokecolor="#ffc000 [3207]" strokeweight=".5pt">
                <v:fill color2="#ffcc31 [2615]" rotate="t" colors="0 #ffdd9c;.5 #ffd78e;1 #ffd479" focus="100%" type="gradient">
                  <o:fill v:ext="view" type="gradientUnscaled"/>
                </v:fill>
                <v:textbox>
                  <w:txbxContent>
                    <w:p w14:paraId="0C6989D1" w14:textId="1BF4F32D" w:rsidR="000F6840" w:rsidRPr="000F6840" w:rsidRDefault="007F2C8B" w:rsidP="000F6840">
                      <w:pPr>
                        <w:jc w:val="both"/>
                        <w:rPr>
                          <w:rFonts w:ascii="Cambria" w:hAnsi="Cambria"/>
                          <w:i/>
                          <w:color w:val="000000" w:themeColor="text1"/>
                          <w:sz w:val="22"/>
                          <w:szCs w:val="20"/>
                        </w:rPr>
                      </w:pPr>
                      <w:r w:rsidRPr="00AB5EA8">
                        <w:rPr>
                          <w:rFonts w:ascii="Cambria" w:hAnsi="Cambria"/>
                          <w:b/>
                          <w:color w:val="2E74B5" w:themeColor="accent1" w:themeShade="BF"/>
                          <w:sz w:val="22"/>
                          <w:szCs w:val="20"/>
                          <w:lang w:val="id-ID"/>
                        </w:rPr>
                        <w:t xml:space="preserve">Abstract. </w:t>
                      </w:r>
                      <w:r w:rsidR="005723B3" w:rsidRPr="005723B3">
                        <w:rPr>
                          <w:rFonts w:ascii="Cambria" w:hAnsi="Cambria"/>
                          <w:i/>
                          <w:color w:val="000000" w:themeColor="text1"/>
                          <w:sz w:val="22"/>
                          <w:szCs w:val="20"/>
                        </w:rPr>
                        <w:t>The concept of development has been adopted by professionals and academics to demonstrate improvements in the quality of life for people in communities, countries, and geographical areas. Throughout history, the practice of development has been associated with actions and categorizations that have had the opposite effect on poor regions and countries. Current conceptions of development focused on respect for individual rights, human freedoms, environmental sustainability, health and well-being, and education have proven more effective in improving the lives of individuals. This paper represents the perceptions and insights of university students regarding the fundamentals of development. The study was carried out with the participation of hundred undergraduate and graduate students from two public universities in Mymensingh. This research was based on a survey in which respondents were given a questionnaire to assess their perceptions and insights on development. The findings of the analysis revealed that respondents have positive perceptions and insights across all development dimensions—social, economic, and environmental—with the economic and social concerns</w:t>
                      </w:r>
                      <w:r w:rsidR="000F6840" w:rsidRPr="000F6840">
                        <w:rPr>
                          <w:rFonts w:ascii="Cambria" w:hAnsi="Cambria"/>
                          <w:i/>
                          <w:color w:val="000000" w:themeColor="text1"/>
                          <w:sz w:val="22"/>
                          <w:szCs w:val="20"/>
                        </w:rPr>
                        <w:t>.</w:t>
                      </w:r>
                    </w:p>
                    <w:p w14:paraId="07FA6BAE" w14:textId="08762FC9" w:rsidR="004D37A1" w:rsidRPr="006D5015" w:rsidRDefault="00465517" w:rsidP="00C84D6C">
                      <w:pPr>
                        <w:spacing w:before="120"/>
                        <w:jc w:val="both"/>
                        <w:rPr>
                          <w:rFonts w:ascii="Cambria" w:hAnsi="Cambria"/>
                          <w:i/>
                          <w:color w:val="000000" w:themeColor="text1"/>
                          <w:sz w:val="22"/>
                          <w:szCs w:val="20"/>
                        </w:rPr>
                      </w:pPr>
                      <w:r w:rsidRPr="00465517">
                        <w:rPr>
                          <w:rFonts w:ascii="Cambria" w:hAnsi="Cambria"/>
                          <w:b/>
                          <w:bCs/>
                          <w:i/>
                          <w:color w:val="000000" w:themeColor="text1"/>
                          <w:sz w:val="22"/>
                          <w:szCs w:val="20"/>
                        </w:rPr>
                        <w:t>Keywords</w:t>
                      </w:r>
                      <w:r>
                        <w:rPr>
                          <w:rFonts w:ascii="Cambria" w:hAnsi="Cambria"/>
                          <w:i/>
                          <w:color w:val="000000" w:themeColor="text1"/>
                          <w:sz w:val="22"/>
                          <w:szCs w:val="20"/>
                        </w:rPr>
                        <w:t xml:space="preserve">: </w:t>
                      </w:r>
                      <w:r w:rsidR="005723B3" w:rsidRPr="005723B3">
                        <w:rPr>
                          <w:rFonts w:ascii="Cambria" w:hAnsi="Cambria"/>
                          <w:i/>
                          <w:color w:val="000000" w:themeColor="text1"/>
                          <w:sz w:val="22"/>
                          <w:szCs w:val="20"/>
                        </w:rPr>
                        <w:t>Development</w:t>
                      </w:r>
                      <w:r w:rsidR="006B67DD" w:rsidRPr="005723B3">
                        <w:rPr>
                          <w:rFonts w:ascii="Cambria" w:hAnsi="Cambria"/>
                          <w:i/>
                          <w:color w:val="000000" w:themeColor="text1"/>
                          <w:sz w:val="22"/>
                          <w:szCs w:val="20"/>
                        </w:rPr>
                        <w:t xml:space="preserve">, Development Basics, Perception </w:t>
                      </w:r>
                      <w:proofErr w:type="gramStart"/>
                      <w:r w:rsidR="006B67DD" w:rsidRPr="005723B3">
                        <w:rPr>
                          <w:rFonts w:ascii="Cambria" w:hAnsi="Cambria"/>
                          <w:i/>
                          <w:color w:val="000000" w:themeColor="text1"/>
                          <w:sz w:val="22"/>
                          <w:szCs w:val="20"/>
                        </w:rPr>
                        <w:t>And</w:t>
                      </w:r>
                      <w:proofErr w:type="gramEnd"/>
                      <w:r w:rsidR="006B67DD" w:rsidRPr="005723B3">
                        <w:rPr>
                          <w:rFonts w:ascii="Cambria" w:hAnsi="Cambria"/>
                          <w:i/>
                          <w:color w:val="000000" w:themeColor="text1"/>
                          <w:sz w:val="22"/>
                          <w:szCs w:val="20"/>
                        </w:rPr>
                        <w:t xml:space="preserve"> Insights, University Students, </w:t>
                      </w:r>
                      <w:r w:rsidR="005723B3" w:rsidRPr="005723B3">
                        <w:rPr>
                          <w:rFonts w:ascii="Cambria" w:hAnsi="Cambria"/>
                          <w:i/>
                          <w:color w:val="000000" w:themeColor="text1"/>
                          <w:sz w:val="22"/>
                          <w:szCs w:val="20"/>
                        </w:rPr>
                        <w:t>BAU</w:t>
                      </w:r>
                      <w:r w:rsidR="006B67DD" w:rsidRPr="005723B3">
                        <w:rPr>
                          <w:rFonts w:ascii="Cambria" w:hAnsi="Cambria"/>
                          <w:i/>
                          <w:color w:val="000000" w:themeColor="text1"/>
                          <w:sz w:val="22"/>
                          <w:szCs w:val="20"/>
                        </w:rPr>
                        <w:t xml:space="preserve">, </w:t>
                      </w:r>
                      <w:r w:rsidR="005723B3" w:rsidRPr="005723B3">
                        <w:rPr>
                          <w:rFonts w:ascii="Cambria" w:hAnsi="Cambria"/>
                          <w:i/>
                          <w:color w:val="000000" w:themeColor="text1"/>
                          <w:sz w:val="22"/>
                          <w:szCs w:val="20"/>
                        </w:rPr>
                        <w:t>JKKNIU</w:t>
                      </w:r>
                    </w:p>
                  </w:txbxContent>
                </v:textbox>
              </v:rect>
            </w:pict>
          </mc:Fallback>
        </mc:AlternateContent>
      </w:r>
    </w:p>
    <w:p w14:paraId="58B1D2EA" w14:textId="77777777" w:rsidR="00471780" w:rsidRPr="0080519A" w:rsidRDefault="00471780" w:rsidP="00471780">
      <w:pPr>
        <w:rPr>
          <w:rFonts w:ascii="Cambria" w:hAnsi="Cambria"/>
        </w:rPr>
      </w:pPr>
    </w:p>
    <w:p w14:paraId="38F54FE6" w14:textId="77777777" w:rsidR="00471780" w:rsidRPr="0080519A" w:rsidRDefault="00471780" w:rsidP="00471780">
      <w:pPr>
        <w:rPr>
          <w:rFonts w:ascii="Cambria" w:hAnsi="Cambria"/>
        </w:rPr>
      </w:pPr>
    </w:p>
    <w:p w14:paraId="3606EBD1" w14:textId="77777777" w:rsidR="00471780" w:rsidRPr="0080519A" w:rsidRDefault="00471780" w:rsidP="00471780">
      <w:pPr>
        <w:rPr>
          <w:rFonts w:ascii="Cambria" w:hAnsi="Cambria"/>
        </w:rPr>
      </w:pPr>
    </w:p>
    <w:p w14:paraId="429192C8" w14:textId="77777777" w:rsidR="00471780" w:rsidRPr="0080519A" w:rsidRDefault="00471780" w:rsidP="00471780">
      <w:pPr>
        <w:rPr>
          <w:rFonts w:ascii="Cambria" w:hAnsi="Cambria"/>
        </w:rPr>
      </w:pPr>
    </w:p>
    <w:p w14:paraId="65B8E509" w14:textId="77777777" w:rsidR="00471780" w:rsidRPr="0080519A" w:rsidRDefault="00471780" w:rsidP="00471780">
      <w:pPr>
        <w:rPr>
          <w:rFonts w:ascii="Cambria" w:hAnsi="Cambria"/>
        </w:rPr>
      </w:pPr>
    </w:p>
    <w:p w14:paraId="01377712" w14:textId="77777777" w:rsidR="00471780" w:rsidRPr="0080519A" w:rsidRDefault="00471780" w:rsidP="00471780">
      <w:pPr>
        <w:rPr>
          <w:rFonts w:ascii="Cambria" w:hAnsi="Cambria"/>
        </w:rPr>
      </w:pPr>
    </w:p>
    <w:p w14:paraId="47DF9720" w14:textId="77777777" w:rsidR="00471780" w:rsidRPr="0080519A" w:rsidRDefault="00471780" w:rsidP="00471780">
      <w:pPr>
        <w:rPr>
          <w:rFonts w:ascii="Cambria" w:hAnsi="Cambria"/>
        </w:rPr>
      </w:pPr>
    </w:p>
    <w:p w14:paraId="7BDCC669" w14:textId="5FB49212" w:rsidR="00A1285E" w:rsidRDefault="00A1285E" w:rsidP="00D86D24">
      <w:pPr>
        <w:contextualSpacing/>
        <w:rPr>
          <w:rFonts w:ascii="Cambria" w:hAnsi="Cambria"/>
          <w:sz w:val="20"/>
        </w:rPr>
      </w:pPr>
    </w:p>
    <w:p w14:paraId="2D5493FB" w14:textId="6B5C9BBB" w:rsidR="00A1285E" w:rsidRDefault="00A1285E" w:rsidP="00CC52E9">
      <w:pPr>
        <w:contextualSpacing/>
        <w:jc w:val="center"/>
        <w:rPr>
          <w:rFonts w:ascii="Cambria" w:hAnsi="Cambria"/>
          <w:sz w:val="20"/>
        </w:rPr>
      </w:pPr>
    </w:p>
    <w:p w14:paraId="5ACF3F41" w14:textId="7BB8F265" w:rsidR="004B76AC" w:rsidRDefault="004B76AC" w:rsidP="00CC52E9">
      <w:pPr>
        <w:contextualSpacing/>
        <w:jc w:val="center"/>
        <w:rPr>
          <w:rFonts w:ascii="Cambria" w:hAnsi="Cambria"/>
          <w:sz w:val="20"/>
        </w:rPr>
      </w:pPr>
    </w:p>
    <w:p w14:paraId="01381657" w14:textId="5FBDAEA4" w:rsidR="006D5015" w:rsidRDefault="006D5015" w:rsidP="00CC52E9">
      <w:pPr>
        <w:contextualSpacing/>
        <w:jc w:val="center"/>
        <w:rPr>
          <w:rFonts w:ascii="Cambria" w:hAnsi="Cambria"/>
          <w:sz w:val="20"/>
        </w:rPr>
      </w:pPr>
    </w:p>
    <w:p w14:paraId="0AE1BBC6" w14:textId="10ED52FB" w:rsidR="006D5015" w:rsidRDefault="006D5015" w:rsidP="00CC52E9">
      <w:pPr>
        <w:contextualSpacing/>
        <w:jc w:val="center"/>
        <w:rPr>
          <w:rFonts w:ascii="Cambria" w:hAnsi="Cambria"/>
          <w:sz w:val="20"/>
        </w:rPr>
      </w:pPr>
    </w:p>
    <w:p w14:paraId="37FA3652" w14:textId="77777777" w:rsidR="00722AF9" w:rsidRDefault="00722AF9" w:rsidP="00CC52E9">
      <w:pPr>
        <w:contextualSpacing/>
        <w:jc w:val="center"/>
        <w:rPr>
          <w:rFonts w:ascii="Cambria" w:hAnsi="Cambria"/>
          <w:sz w:val="20"/>
        </w:rPr>
      </w:pPr>
    </w:p>
    <w:p w14:paraId="2394C8A4" w14:textId="77777777" w:rsidR="00722AF9" w:rsidRDefault="00722AF9" w:rsidP="00CC52E9">
      <w:pPr>
        <w:contextualSpacing/>
        <w:jc w:val="center"/>
        <w:rPr>
          <w:rFonts w:ascii="Cambria" w:hAnsi="Cambria"/>
          <w:sz w:val="20"/>
        </w:rPr>
      </w:pPr>
    </w:p>
    <w:p w14:paraId="007A13CE" w14:textId="77777777" w:rsidR="00722AF9" w:rsidRDefault="00722AF9" w:rsidP="00CC52E9">
      <w:pPr>
        <w:contextualSpacing/>
        <w:jc w:val="center"/>
        <w:rPr>
          <w:rFonts w:ascii="Cambria" w:hAnsi="Cambria"/>
          <w:sz w:val="20"/>
        </w:rPr>
      </w:pPr>
    </w:p>
    <w:p w14:paraId="1CD7F67D" w14:textId="77777777" w:rsidR="00722AF9" w:rsidRDefault="00722AF9" w:rsidP="00CC52E9">
      <w:pPr>
        <w:contextualSpacing/>
        <w:jc w:val="center"/>
        <w:rPr>
          <w:rFonts w:ascii="Cambria" w:hAnsi="Cambria"/>
          <w:sz w:val="20"/>
        </w:rPr>
      </w:pPr>
    </w:p>
    <w:p w14:paraId="2181FDCF" w14:textId="77777777" w:rsidR="004E0272" w:rsidRDefault="004E0272" w:rsidP="00CC52E9">
      <w:pPr>
        <w:contextualSpacing/>
        <w:jc w:val="center"/>
        <w:rPr>
          <w:rFonts w:ascii="Cambria" w:hAnsi="Cambria"/>
          <w:sz w:val="20"/>
        </w:rPr>
        <w:sectPr w:rsidR="004E0272" w:rsidSect="00D333BB">
          <w:headerReference w:type="even" r:id="rId13"/>
          <w:footerReference w:type="even" r:id="rId14"/>
          <w:footerReference w:type="default" r:id="rId15"/>
          <w:footerReference w:type="first" r:id="rId16"/>
          <w:pgSz w:w="11907" w:h="16839" w:code="9"/>
          <w:pgMar w:top="1440" w:right="1440" w:bottom="1440" w:left="1440" w:header="567" w:footer="221" w:gutter="0"/>
          <w:pgNumType w:start="50"/>
          <w:cols w:space="708"/>
          <w:docGrid w:linePitch="360"/>
        </w:sectPr>
      </w:pPr>
    </w:p>
    <w:p w14:paraId="646697B0" w14:textId="5FF79007" w:rsidR="00CC52E9" w:rsidRDefault="00CC52E9" w:rsidP="00CC52E9">
      <w:pPr>
        <w:contextualSpacing/>
        <w:jc w:val="center"/>
        <w:rPr>
          <w:rFonts w:ascii="Cambria" w:hAnsi="Cambria"/>
          <w:sz w:val="20"/>
        </w:rPr>
      </w:pPr>
      <w:r>
        <w:rPr>
          <w:rFonts w:ascii="Cambria" w:hAnsi="Cambria"/>
          <w:sz w:val="20"/>
        </w:rPr>
        <w:t xml:space="preserve">Received: </w:t>
      </w:r>
      <w:r w:rsidR="003D5A4A">
        <w:rPr>
          <w:rFonts w:ascii="Cambria" w:hAnsi="Cambria"/>
          <w:sz w:val="20"/>
        </w:rPr>
        <w:t>October</w:t>
      </w:r>
      <w:r>
        <w:rPr>
          <w:rFonts w:ascii="Cambria" w:hAnsi="Cambria"/>
          <w:sz w:val="20"/>
        </w:rPr>
        <w:t xml:space="preserve"> </w:t>
      </w:r>
      <w:r w:rsidR="003D5A4A">
        <w:rPr>
          <w:rFonts w:ascii="Cambria" w:hAnsi="Cambria"/>
          <w:sz w:val="20"/>
        </w:rPr>
        <w:t>09</w:t>
      </w:r>
      <w:r w:rsidR="000924E1">
        <w:rPr>
          <w:rFonts w:ascii="Cambria" w:hAnsi="Cambria"/>
          <w:sz w:val="20"/>
        </w:rPr>
        <w:t>,</w:t>
      </w:r>
      <w:r>
        <w:rPr>
          <w:rFonts w:ascii="Cambria" w:hAnsi="Cambria"/>
          <w:sz w:val="20"/>
        </w:rPr>
        <w:t xml:space="preserve"> </w:t>
      </w:r>
      <w:r w:rsidR="000924E1">
        <w:rPr>
          <w:rFonts w:ascii="Cambria" w:hAnsi="Cambria"/>
          <w:sz w:val="20"/>
        </w:rPr>
        <w:t>202</w:t>
      </w:r>
      <w:r w:rsidR="004357BB">
        <w:rPr>
          <w:rFonts w:ascii="Cambria" w:hAnsi="Cambria"/>
          <w:sz w:val="20"/>
        </w:rPr>
        <w:t>3</w:t>
      </w:r>
    </w:p>
    <w:p w14:paraId="4ED62064" w14:textId="3853C79E" w:rsidR="00CC52E9" w:rsidRDefault="00CC52E9" w:rsidP="00CC52E9">
      <w:pPr>
        <w:jc w:val="center"/>
        <w:rPr>
          <w:rFonts w:ascii="Cambria" w:hAnsi="Cambria"/>
          <w:sz w:val="20"/>
        </w:rPr>
      </w:pPr>
      <w:r>
        <w:rPr>
          <w:rFonts w:ascii="Cambria" w:hAnsi="Cambria"/>
          <w:sz w:val="20"/>
        </w:rPr>
        <w:t xml:space="preserve">Received in Revised: </w:t>
      </w:r>
      <w:r w:rsidR="003D5A4A">
        <w:rPr>
          <w:rFonts w:ascii="Cambria" w:hAnsi="Cambria"/>
          <w:sz w:val="20"/>
        </w:rPr>
        <w:t>October</w:t>
      </w:r>
      <w:r w:rsidR="00474ECF" w:rsidRPr="00474ECF">
        <w:rPr>
          <w:rFonts w:ascii="Cambria" w:hAnsi="Cambria"/>
          <w:sz w:val="20"/>
        </w:rPr>
        <w:t xml:space="preserve"> </w:t>
      </w:r>
      <w:r w:rsidR="003D5A4A">
        <w:rPr>
          <w:rFonts w:ascii="Cambria" w:hAnsi="Cambria"/>
          <w:sz w:val="20"/>
        </w:rPr>
        <w:t>25</w:t>
      </w:r>
      <w:r w:rsidR="00474ECF" w:rsidRPr="00474ECF">
        <w:rPr>
          <w:rFonts w:ascii="Cambria" w:hAnsi="Cambria"/>
          <w:sz w:val="20"/>
        </w:rPr>
        <w:t xml:space="preserve">, </w:t>
      </w:r>
      <w:r w:rsidR="000924E1">
        <w:rPr>
          <w:rFonts w:ascii="Cambria" w:hAnsi="Cambria"/>
          <w:sz w:val="20"/>
        </w:rPr>
        <w:t>202</w:t>
      </w:r>
      <w:r w:rsidR="004357BB">
        <w:rPr>
          <w:rFonts w:ascii="Cambria" w:hAnsi="Cambria"/>
          <w:sz w:val="20"/>
        </w:rPr>
        <w:t>3</w:t>
      </w:r>
    </w:p>
    <w:p w14:paraId="3EC6EEDB" w14:textId="2EEF1521" w:rsidR="00524C38" w:rsidRDefault="00CC52E9" w:rsidP="00CC52E9">
      <w:pPr>
        <w:jc w:val="center"/>
        <w:rPr>
          <w:rFonts w:ascii="Cambria" w:hAnsi="Cambria"/>
          <w:sz w:val="20"/>
        </w:rPr>
        <w:sectPr w:rsidR="00524C38" w:rsidSect="00524C38">
          <w:type w:val="continuous"/>
          <w:pgSz w:w="11907" w:h="16839" w:code="9"/>
          <w:pgMar w:top="1440" w:right="1440" w:bottom="1440" w:left="1440" w:header="567" w:footer="221" w:gutter="0"/>
          <w:cols w:num="3" w:space="81"/>
          <w:titlePg/>
          <w:docGrid w:linePitch="360"/>
        </w:sectPr>
      </w:pPr>
      <w:r>
        <w:rPr>
          <w:rFonts w:ascii="Cambria" w:hAnsi="Cambria"/>
          <w:sz w:val="20"/>
        </w:rPr>
        <w:t>Accepted:</w:t>
      </w:r>
      <w:r w:rsidR="00656608">
        <w:rPr>
          <w:rFonts w:ascii="Cambria" w:hAnsi="Cambria"/>
          <w:sz w:val="20"/>
        </w:rPr>
        <w:t xml:space="preserve"> </w:t>
      </w:r>
      <w:r w:rsidR="003D5A4A">
        <w:rPr>
          <w:rFonts w:ascii="Cambria" w:hAnsi="Cambria"/>
          <w:sz w:val="20"/>
        </w:rPr>
        <w:t>November</w:t>
      </w:r>
      <w:r w:rsidR="00474ECF" w:rsidRPr="00474ECF">
        <w:rPr>
          <w:rFonts w:ascii="Cambria" w:hAnsi="Cambria"/>
          <w:sz w:val="20"/>
        </w:rPr>
        <w:t>,</w:t>
      </w:r>
      <w:r w:rsidR="000924E1">
        <w:rPr>
          <w:rFonts w:ascii="Cambria" w:hAnsi="Cambria"/>
          <w:sz w:val="20"/>
        </w:rPr>
        <w:t xml:space="preserve"> </w:t>
      </w:r>
      <w:r w:rsidR="00714559">
        <w:rPr>
          <w:rFonts w:ascii="Cambria" w:hAnsi="Cambria"/>
          <w:sz w:val="20"/>
        </w:rPr>
        <w:t>17</w:t>
      </w:r>
      <w:r w:rsidR="00474ECF" w:rsidRPr="00474ECF">
        <w:rPr>
          <w:rFonts w:ascii="Cambria" w:hAnsi="Cambria"/>
          <w:sz w:val="20"/>
        </w:rPr>
        <w:t xml:space="preserve"> </w:t>
      </w:r>
      <w:r w:rsidR="000924E1">
        <w:rPr>
          <w:rFonts w:ascii="Cambria" w:hAnsi="Cambria"/>
          <w:sz w:val="20"/>
        </w:rPr>
        <w:t>202</w:t>
      </w:r>
      <w:r w:rsidR="004357BB">
        <w:rPr>
          <w:rFonts w:ascii="Cambria" w:hAnsi="Cambria"/>
          <w:sz w:val="20"/>
        </w:rPr>
        <w:t>3</w:t>
      </w:r>
    </w:p>
    <w:p w14:paraId="3B94561D" w14:textId="7DC31D71" w:rsidR="00E76ABD" w:rsidRPr="00DC5DF9" w:rsidRDefault="00D83A26" w:rsidP="00F84A0D">
      <w:pPr>
        <w:snapToGrid w:val="0"/>
        <w:spacing w:before="120" w:after="120"/>
        <w:rPr>
          <w:rFonts w:ascii="Cambria" w:hAnsi="Cambria"/>
          <w:b/>
          <w:color w:val="2E74B5" w:themeColor="accent1" w:themeShade="BF"/>
          <w:sz w:val="22"/>
          <w:szCs w:val="22"/>
        </w:rPr>
      </w:pPr>
      <w:r w:rsidRPr="00BE3545">
        <w:rPr>
          <w:rFonts w:ascii="Cambria" w:hAnsi="Cambria"/>
          <w:b/>
          <w:color w:val="2E74B5" w:themeColor="accent1" w:themeShade="BF"/>
          <w:sz w:val="22"/>
          <w:szCs w:val="22"/>
        </w:rPr>
        <w:t>INTRODUCTION</w:t>
      </w:r>
    </w:p>
    <w:p w14:paraId="369C4077" w14:textId="77777777" w:rsidR="005723B3" w:rsidRPr="005723B3" w:rsidRDefault="005723B3" w:rsidP="005723B3">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"Development" is a multidimensional concept that incorporates economic, social, political, and environmental growth to increase a society's overall well-being. It frequently entails alleviating poverty, enhancing living standards, and promoting sustainable growth (Sen, 1999). The concept of "development" is characterized by intricate philosophical and political variances, rendering it challenging to define and engage in discourse precisely. The term "development" can encompass a wide range of interpretations, contingent upon the specific context in which it is used. In colloquial language, "development" is commonly used as a synonym for "growth" (</w:t>
      </w:r>
      <w:proofErr w:type="spellStart"/>
      <w:r w:rsidRPr="005723B3">
        <w:rPr>
          <w:rFonts w:ascii="Cambria" w:hAnsi="Cambria"/>
          <w:color w:val="000000" w:themeColor="text1"/>
          <w:sz w:val="22"/>
          <w:szCs w:val="22"/>
        </w:rPr>
        <w:t>Alkire</w:t>
      </w:r>
      <w:proofErr w:type="spellEnd"/>
      <w:r w:rsidRPr="005723B3">
        <w:rPr>
          <w:rFonts w:ascii="Cambria" w:hAnsi="Cambria"/>
          <w:color w:val="000000" w:themeColor="text1"/>
          <w:sz w:val="22"/>
          <w:szCs w:val="22"/>
        </w:rPr>
        <w:t xml:space="preserve"> &amp; Santos, 2010). The process necessitates a gradual transformation from a less complex to a more intricate state. The challenge in delineating the parameters of progress arises from the inherent presence of subjective evaluations inside any discourse pertaining to progress or advancement.</w:t>
      </w:r>
    </w:p>
    <w:p w14:paraId="003A41C9" w14:textId="29794F6F" w:rsidR="005723B3" w:rsidRDefault="005723B3" w:rsidP="005723B3">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 xml:space="preserve">"Development" is sometimes used interchangeably with "economic development," although the two terms are not synonymous. Those who study the evolution of societies focus on the dynamics of social change typically. This will necessitate the expansion of traditional notions regarding the roles of the family, religion, and government (Willis, 2011). In addition to natural processes such as population growth, migration, and cultural adaptability, a flourishing civilization also contains them. The term "development" refers to the advancement of a nation's </w:t>
      </w:r>
      <w:r w:rsidRPr="005723B3">
        <w:rPr>
          <w:rFonts w:ascii="Cambria" w:hAnsi="Cambria"/>
          <w:color w:val="000000" w:themeColor="text1"/>
          <w:sz w:val="22"/>
          <w:szCs w:val="22"/>
        </w:rPr>
        <w:lastRenderedPageBreak/>
        <w:t>economic and social conditions (UNDP, 2020). Development is a linear process of economic and social progress, with stages of traditional society, preconditions for take-off, take-off, drive to maturity, and the age of high mass consumption (Rostow, 1960). Development is a critical concern for societies, governments, and individuals alike in an increasingly interconnected and fast-changing globe. Socioeconomic development involves various factors such as income levels, education, healthcare, infrastructure, and general living standards. Universities, as centers of knowledge and variety, play an essential role in molding students' views and thoughts about socioeconomic growth. Understanding university students' perceptions and insights on this subject is critical, as these students are not only benefactors of the development process but also future architects of societal change. The fact that university students are a substantial group ready to transition into the workforce and become leaders in their respective industries emphasizes the necessity of examining their opinions and ideas regarding socioeconomic growth. Furthermore, their viewpoints on socioeconomic development policy design and implementation might significantly impact. As a result, understanding how university students perceive and comprehend development is critical to improving the efficacy of development policies and initiatives. This paper represents the perceptions and insights of university students regarding the fundamentals of development</w:t>
      </w:r>
      <w:r>
        <w:rPr>
          <w:rFonts w:ascii="Cambria" w:hAnsi="Cambria"/>
          <w:color w:val="000000" w:themeColor="text1"/>
          <w:sz w:val="22"/>
          <w:szCs w:val="22"/>
        </w:rPr>
        <w:t>.</w:t>
      </w:r>
    </w:p>
    <w:p w14:paraId="71ADEB19" w14:textId="15AC0A15" w:rsidR="005723B3" w:rsidRPr="005723B3" w:rsidRDefault="005723B3" w:rsidP="004A10C5">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The general objective is to explore perception and insights regarding development basics among university students. To achieve its general objective, it also covers the following special objectives</w:t>
      </w:r>
      <w:r w:rsidR="004A10C5">
        <w:rPr>
          <w:rFonts w:ascii="Cambria" w:hAnsi="Cambria"/>
          <w:color w:val="000000" w:themeColor="text1"/>
          <w:sz w:val="22"/>
          <w:szCs w:val="22"/>
        </w:rPr>
        <w:t xml:space="preserve">; (1) </w:t>
      </w:r>
      <w:r w:rsidRPr="005723B3">
        <w:rPr>
          <w:rFonts w:ascii="Cambria" w:hAnsi="Cambria"/>
          <w:color w:val="000000" w:themeColor="text1"/>
          <w:sz w:val="22"/>
          <w:szCs w:val="22"/>
        </w:rPr>
        <w:t>To find out the basic knowledge regarding development among the young students</w:t>
      </w:r>
      <w:r w:rsidR="004A10C5">
        <w:rPr>
          <w:rFonts w:ascii="Cambria" w:hAnsi="Cambria"/>
          <w:color w:val="000000" w:themeColor="text1"/>
          <w:sz w:val="22"/>
          <w:szCs w:val="22"/>
        </w:rPr>
        <w:t xml:space="preserve">; (2) </w:t>
      </w:r>
      <w:r w:rsidRPr="005723B3">
        <w:rPr>
          <w:rFonts w:ascii="Cambria" w:hAnsi="Cambria"/>
          <w:color w:val="000000" w:themeColor="text1"/>
          <w:sz w:val="22"/>
          <w:szCs w:val="22"/>
        </w:rPr>
        <w:t>To further know about what is the actual perception and insights about development among the university students.</w:t>
      </w:r>
    </w:p>
    <w:p w14:paraId="382108DB" w14:textId="3522BB4D" w:rsidR="005723B3" w:rsidRPr="004A10C5" w:rsidRDefault="005723B3" w:rsidP="004A10C5">
      <w:pPr>
        <w:snapToGrid w:val="0"/>
        <w:spacing w:before="120" w:after="120"/>
        <w:jc w:val="both"/>
        <w:rPr>
          <w:rFonts w:ascii="Cambria" w:hAnsi="Cambria"/>
          <w:b/>
          <w:bCs/>
          <w:color w:val="0070C0"/>
          <w:sz w:val="22"/>
          <w:szCs w:val="22"/>
        </w:rPr>
      </w:pPr>
      <w:r w:rsidRPr="004A10C5">
        <w:rPr>
          <w:rFonts w:ascii="Cambria" w:hAnsi="Cambria"/>
          <w:b/>
          <w:bCs/>
          <w:color w:val="0070C0"/>
          <w:sz w:val="22"/>
          <w:szCs w:val="22"/>
        </w:rPr>
        <w:t>REVIEW OF LITERATURE</w:t>
      </w:r>
    </w:p>
    <w:p w14:paraId="5000F302" w14:textId="2A24E5AE" w:rsidR="004A10C5" w:rsidRPr="00824165" w:rsidRDefault="005723B3" w:rsidP="00824165">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There is less research on what students actually understand about sustainability and their perceptions of development (Carew &amp; Mitchell, 2002; Kagawa, 2007). The cognitive map strategy was used by (</w:t>
      </w:r>
      <w:proofErr w:type="spellStart"/>
      <w:r w:rsidRPr="005723B3">
        <w:rPr>
          <w:rFonts w:ascii="Cambria" w:hAnsi="Cambria"/>
          <w:color w:val="000000" w:themeColor="text1"/>
          <w:sz w:val="22"/>
          <w:szCs w:val="22"/>
        </w:rPr>
        <w:t>Lourdel</w:t>
      </w:r>
      <w:proofErr w:type="spellEnd"/>
      <w:r w:rsidRPr="005723B3">
        <w:rPr>
          <w:rFonts w:ascii="Cambria" w:hAnsi="Cambria"/>
          <w:color w:val="000000" w:themeColor="text1"/>
          <w:sz w:val="22"/>
          <w:szCs w:val="22"/>
        </w:rPr>
        <w:t xml:space="preserve"> et al., 2007) to measure the student's perception of the development concept following training that emphasized the concept. The results revealed perceptional variations between students before and after instruction. Before instruction, students were able to identify a limited number of phrases and words with development. As a result, instruction had a significant impact on changing their perception of development. Despite their inadequate understanding of the term, (</w:t>
      </w:r>
      <w:proofErr w:type="spellStart"/>
      <w:r w:rsidRPr="005723B3">
        <w:rPr>
          <w:rFonts w:ascii="Cambria" w:hAnsi="Cambria"/>
          <w:color w:val="000000" w:themeColor="text1"/>
          <w:sz w:val="22"/>
          <w:szCs w:val="22"/>
        </w:rPr>
        <w:t>Azapagic</w:t>
      </w:r>
      <w:proofErr w:type="spellEnd"/>
      <w:r w:rsidRPr="005723B3">
        <w:rPr>
          <w:rFonts w:ascii="Cambria" w:hAnsi="Cambria"/>
          <w:color w:val="000000" w:themeColor="text1"/>
          <w:sz w:val="22"/>
          <w:szCs w:val="22"/>
        </w:rPr>
        <w:t xml:space="preserve"> et al., 2005) discovered that undergraduate engineering students saw development as significant. In addition, students emphasized the significance of growth for future generations. In addition, the students were only informed about the environmental elements of growth, not the economic and social ones. Similarly, a study of Oxford university students indicated that over 90 percent of applicants recognized developing environmental difficulties, 70 percent identified economic aspects, and just 50 percent recognized the social aspect (Summers et al., 2004). On the other hand, (Stir, 2006) study discovered that pre-service teacher education students at Griffith University (Australia) had limited awareness of development factors (economic, social, and environmental). In agreement with Stir's findings, (Darnton, 2004) discovered that less than 30 percent of the British populace is aware of the notion of development. Furthermore, individuals who claimed to understand the notion were unable to articulate what development entails. There is obviously no general strategy for progress. To make student learning in Perception towards development concept 309 more applicable to a particular situation, it is essential to implement a curriculum modification approach that incorporates students' needs, goals, and concerns </w:t>
      </w:r>
      <w:proofErr w:type="gramStart"/>
      <w:r w:rsidRPr="005723B3">
        <w:rPr>
          <w:rFonts w:ascii="Cambria" w:hAnsi="Cambria"/>
          <w:color w:val="000000" w:themeColor="text1"/>
          <w:sz w:val="22"/>
          <w:szCs w:val="22"/>
        </w:rPr>
        <w:t xml:space="preserve">for </w:t>
      </w:r>
      <w:r w:rsidR="00824165">
        <w:rPr>
          <w:rFonts w:ascii="Cambria" w:hAnsi="Cambria"/>
          <w:color w:val="000000" w:themeColor="text1"/>
          <w:sz w:val="22"/>
          <w:szCs w:val="22"/>
        </w:rPr>
        <w:t xml:space="preserve"> </w:t>
      </w:r>
      <w:r w:rsidRPr="005723B3">
        <w:rPr>
          <w:rFonts w:ascii="Cambria" w:hAnsi="Cambria"/>
          <w:color w:val="000000" w:themeColor="text1"/>
          <w:sz w:val="22"/>
          <w:szCs w:val="22"/>
        </w:rPr>
        <w:t>sustainability</w:t>
      </w:r>
      <w:proofErr w:type="gramEnd"/>
      <w:r w:rsidRPr="005723B3">
        <w:rPr>
          <w:rFonts w:ascii="Cambria" w:hAnsi="Cambria"/>
          <w:color w:val="000000" w:themeColor="text1"/>
          <w:sz w:val="22"/>
          <w:szCs w:val="22"/>
        </w:rPr>
        <w:t xml:space="preserve"> and development. In a world characterized by fast change, uncertainty, and sustainability-related concerns, higher education must play a vital role in preparing students to become engaged, responsible citizens.</w:t>
      </w:r>
    </w:p>
    <w:p w14:paraId="2E920690" w14:textId="37659B3B" w:rsidR="00CB0CD1" w:rsidRPr="006F267B" w:rsidRDefault="00722AF9" w:rsidP="006F267B">
      <w:pPr>
        <w:snapToGrid w:val="0"/>
        <w:spacing w:before="120" w:after="120"/>
        <w:jc w:val="both"/>
        <w:rPr>
          <w:rFonts w:ascii="Cambria" w:hAnsi="Cambria"/>
          <w:b/>
          <w:bCs/>
          <w:color w:val="0070C0"/>
          <w:sz w:val="22"/>
          <w:szCs w:val="22"/>
        </w:rPr>
      </w:pPr>
      <w:r>
        <w:rPr>
          <w:rFonts w:ascii="Cambria" w:hAnsi="Cambria"/>
          <w:b/>
          <w:bCs/>
          <w:color w:val="0070C0"/>
          <w:sz w:val="22"/>
          <w:szCs w:val="22"/>
        </w:rPr>
        <w:t>METHODS</w:t>
      </w:r>
    </w:p>
    <w:p w14:paraId="424DB113" w14:textId="3A817938" w:rsidR="00722AF9" w:rsidRDefault="005723B3" w:rsidP="004A10C5">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 xml:space="preserve">The study is mainly explanatory and descriptive in nature. Perception and insights regarding development basics among university students was explored with an analysis. In this </w:t>
      </w:r>
      <w:r w:rsidRPr="005723B3">
        <w:rPr>
          <w:rFonts w:ascii="Cambria" w:hAnsi="Cambria"/>
          <w:color w:val="000000" w:themeColor="text1"/>
          <w:sz w:val="22"/>
          <w:szCs w:val="22"/>
        </w:rPr>
        <w:lastRenderedPageBreak/>
        <w:t>research, both qualitative and quantitative research methods have been used. This research is based on an analysis of primary and secondary data. Both primary and secondary sources of data have been used here to conclude the study. Using a semi-structured questionnaire, in-depth interviews (face-to-face) and observation methods were used to collect primary data for this research (close ended questions) and Secondary data has been collected from various relevant publications, journal articles, books, e-books and so on.</w:t>
      </w:r>
      <w:r w:rsidR="004A10C5">
        <w:rPr>
          <w:rFonts w:ascii="Cambria" w:hAnsi="Cambria"/>
          <w:color w:val="000000" w:themeColor="text1"/>
          <w:sz w:val="22"/>
          <w:szCs w:val="22"/>
        </w:rPr>
        <w:t xml:space="preserve"> </w:t>
      </w:r>
      <w:r w:rsidRPr="005723B3">
        <w:rPr>
          <w:rFonts w:ascii="Cambria" w:hAnsi="Cambria"/>
          <w:color w:val="000000" w:themeColor="text1"/>
          <w:sz w:val="22"/>
          <w:szCs w:val="22"/>
        </w:rPr>
        <w:t xml:space="preserve">The study areas are Bangladesh Agricultural University (BAU) and </w:t>
      </w:r>
      <w:proofErr w:type="spellStart"/>
      <w:r w:rsidRPr="005723B3">
        <w:rPr>
          <w:rFonts w:ascii="Cambria" w:hAnsi="Cambria"/>
          <w:color w:val="000000" w:themeColor="text1"/>
          <w:sz w:val="22"/>
          <w:szCs w:val="22"/>
        </w:rPr>
        <w:t>Jatiya</w:t>
      </w:r>
      <w:proofErr w:type="spellEnd"/>
      <w:r w:rsidRPr="005723B3">
        <w:rPr>
          <w:rFonts w:ascii="Cambria" w:hAnsi="Cambria"/>
          <w:color w:val="000000" w:themeColor="text1"/>
          <w:sz w:val="22"/>
          <w:szCs w:val="22"/>
        </w:rPr>
        <w:t xml:space="preserve"> </w:t>
      </w:r>
      <w:proofErr w:type="spellStart"/>
      <w:r w:rsidRPr="005723B3">
        <w:rPr>
          <w:rFonts w:ascii="Cambria" w:hAnsi="Cambria"/>
          <w:color w:val="000000" w:themeColor="text1"/>
          <w:sz w:val="22"/>
          <w:szCs w:val="22"/>
        </w:rPr>
        <w:t>Kabi</w:t>
      </w:r>
      <w:proofErr w:type="spellEnd"/>
      <w:r w:rsidRPr="005723B3">
        <w:rPr>
          <w:rFonts w:ascii="Cambria" w:hAnsi="Cambria"/>
          <w:color w:val="000000" w:themeColor="text1"/>
          <w:sz w:val="22"/>
          <w:szCs w:val="22"/>
        </w:rPr>
        <w:t xml:space="preserve"> </w:t>
      </w:r>
      <w:proofErr w:type="spellStart"/>
      <w:r w:rsidRPr="005723B3">
        <w:rPr>
          <w:rFonts w:ascii="Cambria" w:hAnsi="Cambria"/>
          <w:color w:val="000000" w:themeColor="text1"/>
          <w:sz w:val="22"/>
          <w:szCs w:val="22"/>
        </w:rPr>
        <w:t>Kazi</w:t>
      </w:r>
      <w:proofErr w:type="spellEnd"/>
      <w:r w:rsidRPr="005723B3">
        <w:rPr>
          <w:rFonts w:ascii="Cambria" w:hAnsi="Cambria"/>
          <w:color w:val="000000" w:themeColor="text1"/>
          <w:sz w:val="22"/>
          <w:szCs w:val="22"/>
        </w:rPr>
        <w:t xml:space="preserve"> Nazrul Islam University (JKKNIU) from Mymensingh. </w:t>
      </w:r>
      <w:r w:rsidR="004A10C5">
        <w:rPr>
          <w:rFonts w:ascii="Cambria" w:hAnsi="Cambria"/>
          <w:color w:val="000000" w:themeColor="text1"/>
          <w:sz w:val="22"/>
          <w:szCs w:val="22"/>
        </w:rPr>
        <w:t xml:space="preserve"> </w:t>
      </w:r>
      <w:r w:rsidRPr="005723B3">
        <w:rPr>
          <w:rFonts w:ascii="Cambria" w:hAnsi="Cambria"/>
          <w:color w:val="000000" w:themeColor="text1"/>
          <w:sz w:val="22"/>
          <w:szCs w:val="22"/>
        </w:rPr>
        <w:t>This study explores perception and insights regarding development basics among university students. In this study, the primary data has been collected from 100 respondents; among them there are male respondents (n=50) and female respondents (n=50) who studies undergraduate and graduate in BAU and JKKNIU. Purposive sampling method is being used to get the viewpoint of the respondents</w:t>
      </w:r>
      <w:r w:rsidR="00722AF9" w:rsidRPr="00722AF9">
        <w:rPr>
          <w:rFonts w:ascii="Cambria" w:hAnsi="Cambria"/>
          <w:color w:val="000000" w:themeColor="text1"/>
          <w:sz w:val="22"/>
          <w:szCs w:val="22"/>
        </w:rPr>
        <w:t>.</w:t>
      </w:r>
    </w:p>
    <w:p w14:paraId="1C30DFA4" w14:textId="1A005093" w:rsidR="005723B3" w:rsidRDefault="005723B3" w:rsidP="005723B3">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Table 1. Location areas has been chosen to select the number of respondents.</w:t>
      </w:r>
    </w:p>
    <w:tbl>
      <w:tblPr>
        <w:tblStyle w:val="TableGrid"/>
        <w:tblW w:w="0" w:type="auto"/>
        <w:tblLook w:val="04A0" w:firstRow="1" w:lastRow="0" w:firstColumn="1" w:lastColumn="0" w:noHBand="0" w:noVBand="1"/>
      </w:tblPr>
      <w:tblGrid>
        <w:gridCol w:w="1774"/>
        <w:gridCol w:w="1483"/>
        <w:gridCol w:w="2237"/>
        <w:gridCol w:w="1775"/>
        <w:gridCol w:w="1748"/>
      </w:tblGrid>
      <w:tr w:rsidR="005723B3" w:rsidRPr="000C3926" w14:paraId="4D562E1E" w14:textId="77777777" w:rsidTr="004A10C5">
        <w:tc>
          <w:tcPr>
            <w:tcW w:w="1803" w:type="dxa"/>
            <w:vAlign w:val="center"/>
          </w:tcPr>
          <w:p w14:paraId="61FEF97C" w14:textId="77777777" w:rsidR="005723B3" w:rsidRPr="000C3926" w:rsidRDefault="005723B3" w:rsidP="003547BF">
            <w:pPr>
              <w:pStyle w:val="TableParagraph"/>
              <w:snapToGrid w:val="0"/>
              <w:spacing w:before="0"/>
              <w:ind w:left="106" w:right="100"/>
              <w:contextualSpacing/>
              <w:jc w:val="center"/>
              <w:rPr>
                <w:b/>
              </w:rPr>
            </w:pPr>
            <w:r w:rsidRPr="000C3926">
              <w:rPr>
                <w:b/>
              </w:rPr>
              <w:t>Study area (</w:t>
            </w:r>
            <w:proofErr w:type="spellStart"/>
            <w:r w:rsidRPr="000C3926">
              <w:rPr>
                <w:b/>
              </w:rPr>
              <w:t>Institution</w:t>
            </w:r>
            <w:proofErr w:type="spellEnd"/>
            <w:r w:rsidRPr="000C3926">
              <w:rPr>
                <w:b/>
              </w:rPr>
              <w:t>)</w:t>
            </w:r>
          </w:p>
        </w:tc>
        <w:tc>
          <w:tcPr>
            <w:tcW w:w="1311" w:type="dxa"/>
            <w:vAlign w:val="center"/>
          </w:tcPr>
          <w:p w14:paraId="0DB5F426" w14:textId="77777777" w:rsidR="005723B3" w:rsidRPr="000C3926" w:rsidRDefault="005723B3" w:rsidP="003547BF">
            <w:pPr>
              <w:pStyle w:val="TableParagraph"/>
              <w:snapToGrid w:val="0"/>
              <w:spacing w:before="0"/>
              <w:ind w:left="107"/>
              <w:contextualSpacing/>
              <w:jc w:val="center"/>
              <w:rPr>
                <w:b/>
              </w:rPr>
            </w:pPr>
            <w:proofErr w:type="spellStart"/>
            <w:r w:rsidRPr="000C3926">
              <w:rPr>
                <w:b/>
              </w:rPr>
              <w:t>District</w:t>
            </w:r>
            <w:proofErr w:type="spellEnd"/>
          </w:p>
        </w:tc>
        <w:tc>
          <w:tcPr>
            <w:tcW w:w="2312" w:type="dxa"/>
            <w:vAlign w:val="center"/>
          </w:tcPr>
          <w:p w14:paraId="18641C8A" w14:textId="77777777" w:rsidR="005723B3" w:rsidRPr="000C3926" w:rsidRDefault="005723B3" w:rsidP="003547BF">
            <w:pPr>
              <w:pStyle w:val="TableParagraph"/>
              <w:snapToGrid w:val="0"/>
              <w:spacing w:before="0"/>
              <w:ind w:left="108" w:right="180"/>
              <w:contextualSpacing/>
              <w:jc w:val="center"/>
              <w:rPr>
                <w:b/>
              </w:rPr>
            </w:pPr>
            <w:proofErr w:type="spellStart"/>
            <w:r w:rsidRPr="000C3926">
              <w:rPr>
                <w:b/>
              </w:rPr>
              <w:t>Respondents</w:t>
            </w:r>
            <w:proofErr w:type="spellEnd"/>
            <w:r w:rsidRPr="000C3926">
              <w:rPr>
                <w:b/>
              </w:rPr>
              <w:t xml:space="preserve"> </w:t>
            </w:r>
            <w:proofErr w:type="spellStart"/>
            <w:r w:rsidRPr="000C3926">
              <w:rPr>
                <w:b/>
              </w:rPr>
              <w:t>Selection</w:t>
            </w:r>
            <w:proofErr w:type="spellEnd"/>
            <w:r w:rsidRPr="000C3926">
              <w:rPr>
                <w:b/>
              </w:rPr>
              <w:t xml:space="preserve"> </w:t>
            </w:r>
            <w:proofErr w:type="spellStart"/>
            <w:r w:rsidRPr="000C3926">
              <w:rPr>
                <w:b/>
              </w:rPr>
              <w:t>Criteria</w:t>
            </w:r>
            <w:proofErr w:type="spellEnd"/>
          </w:p>
        </w:tc>
        <w:tc>
          <w:tcPr>
            <w:tcW w:w="1805" w:type="dxa"/>
            <w:vAlign w:val="center"/>
          </w:tcPr>
          <w:p w14:paraId="53A79F97" w14:textId="77777777" w:rsidR="005723B3" w:rsidRPr="000C3926" w:rsidRDefault="005723B3" w:rsidP="003547BF">
            <w:pPr>
              <w:pStyle w:val="TableParagraph"/>
              <w:snapToGrid w:val="0"/>
              <w:spacing w:before="0"/>
              <w:ind w:left="-110"/>
              <w:contextualSpacing/>
              <w:jc w:val="center"/>
              <w:rPr>
                <w:b/>
              </w:rPr>
            </w:pPr>
            <w:proofErr w:type="spellStart"/>
            <w:r w:rsidRPr="000C3926">
              <w:rPr>
                <w:b/>
              </w:rPr>
              <w:t>Type</w:t>
            </w:r>
            <w:proofErr w:type="spellEnd"/>
            <w:r w:rsidRPr="000C3926">
              <w:rPr>
                <w:b/>
              </w:rPr>
              <w:t xml:space="preserve"> </w:t>
            </w:r>
            <w:proofErr w:type="spellStart"/>
            <w:r w:rsidRPr="000C3926">
              <w:rPr>
                <w:b/>
              </w:rPr>
              <w:t>of</w:t>
            </w:r>
            <w:proofErr w:type="spellEnd"/>
            <w:r w:rsidRPr="000C3926">
              <w:rPr>
                <w:b/>
              </w:rPr>
              <w:t xml:space="preserve"> </w:t>
            </w:r>
            <w:proofErr w:type="spellStart"/>
            <w:r w:rsidRPr="000C3926">
              <w:rPr>
                <w:b/>
              </w:rPr>
              <w:t>Research</w:t>
            </w:r>
            <w:proofErr w:type="spellEnd"/>
            <w:r w:rsidRPr="000C3926">
              <w:rPr>
                <w:b/>
              </w:rPr>
              <w:t xml:space="preserve"> </w:t>
            </w:r>
            <w:proofErr w:type="spellStart"/>
            <w:r w:rsidRPr="000C3926">
              <w:rPr>
                <w:b/>
              </w:rPr>
              <w:t>Methods</w:t>
            </w:r>
            <w:proofErr w:type="spellEnd"/>
          </w:p>
        </w:tc>
        <w:tc>
          <w:tcPr>
            <w:tcW w:w="1786" w:type="dxa"/>
            <w:vAlign w:val="center"/>
          </w:tcPr>
          <w:p w14:paraId="60A24C4E" w14:textId="77777777" w:rsidR="005723B3" w:rsidRPr="000C3926" w:rsidRDefault="005723B3" w:rsidP="003547BF">
            <w:pPr>
              <w:pStyle w:val="TableParagraph"/>
              <w:snapToGrid w:val="0"/>
              <w:spacing w:before="0"/>
              <w:ind w:left="-120" w:right="180"/>
              <w:contextualSpacing/>
              <w:jc w:val="center"/>
              <w:rPr>
                <w:b/>
              </w:rPr>
            </w:pPr>
            <w:proofErr w:type="spellStart"/>
            <w:r w:rsidRPr="000C3926">
              <w:rPr>
                <w:b/>
              </w:rPr>
              <w:t>Number</w:t>
            </w:r>
            <w:proofErr w:type="spellEnd"/>
            <w:r w:rsidRPr="000C3926">
              <w:rPr>
                <w:b/>
              </w:rPr>
              <w:t xml:space="preserve"> </w:t>
            </w:r>
            <w:proofErr w:type="spellStart"/>
            <w:r w:rsidRPr="000C3926">
              <w:rPr>
                <w:b/>
              </w:rPr>
              <w:t>of</w:t>
            </w:r>
            <w:proofErr w:type="spellEnd"/>
            <w:r w:rsidRPr="000C3926">
              <w:rPr>
                <w:b/>
              </w:rPr>
              <w:t xml:space="preserve"> </w:t>
            </w:r>
            <w:proofErr w:type="spellStart"/>
            <w:r w:rsidRPr="000C3926">
              <w:rPr>
                <w:b/>
              </w:rPr>
              <w:t>Respondents</w:t>
            </w:r>
            <w:proofErr w:type="spellEnd"/>
          </w:p>
        </w:tc>
      </w:tr>
      <w:tr w:rsidR="005723B3" w:rsidRPr="000C3926" w14:paraId="2E67A352" w14:textId="77777777" w:rsidTr="004A10C5">
        <w:tc>
          <w:tcPr>
            <w:tcW w:w="1803" w:type="dxa"/>
            <w:vAlign w:val="center"/>
          </w:tcPr>
          <w:p w14:paraId="7E34104F" w14:textId="77777777" w:rsidR="005723B3" w:rsidRPr="000C3926" w:rsidRDefault="005723B3" w:rsidP="003547BF">
            <w:pPr>
              <w:pStyle w:val="TableParagraph"/>
              <w:snapToGrid w:val="0"/>
              <w:spacing w:before="0"/>
              <w:ind w:left="106"/>
              <w:contextualSpacing/>
              <w:jc w:val="center"/>
              <w:rPr>
                <w:szCs w:val="20"/>
              </w:rPr>
            </w:pPr>
            <w:r w:rsidRPr="000C3926">
              <w:rPr>
                <w:szCs w:val="20"/>
              </w:rPr>
              <w:t xml:space="preserve">Bangladesh </w:t>
            </w:r>
            <w:proofErr w:type="spellStart"/>
            <w:r w:rsidRPr="000C3926">
              <w:rPr>
                <w:szCs w:val="20"/>
              </w:rPr>
              <w:t>Agricultural</w:t>
            </w:r>
            <w:proofErr w:type="spellEnd"/>
            <w:r w:rsidRPr="000C3926">
              <w:rPr>
                <w:szCs w:val="20"/>
              </w:rPr>
              <w:t xml:space="preserve"> </w:t>
            </w:r>
            <w:proofErr w:type="spellStart"/>
            <w:r w:rsidRPr="000C3926">
              <w:rPr>
                <w:szCs w:val="20"/>
              </w:rPr>
              <w:t>University</w:t>
            </w:r>
            <w:proofErr w:type="spellEnd"/>
            <w:r w:rsidRPr="000C3926">
              <w:rPr>
                <w:szCs w:val="20"/>
              </w:rPr>
              <w:t xml:space="preserve"> (BAU)</w:t>
            </w:r>
          </w:p>
        </w:tc>
        <w:tc>
          <w:tcPr>
            <w:tcW w:w="1311" w:type="dxa"/>
            <w:vMerge w:val="restart"/>
            <w:vAlign w:val="center"/>
          </w:tcPr>
          <w:p w14:paraId="2E62979E" w14:textId="77777777" w:rsidR="005723B3" w:rsidRPr="000C3926" w:rsidRDefault="005723B3" w:rsidP="003547BF">
            <w:pPr>
              <w:snapToGrid w:val="0"/>
              <w:contextualSpacing/>
              <w:jc w:val="center"/>
            </w:pPr>
            <w:proofErr w:type="spellStart"/>
            <w:r w:rsidRPr="000C3926">
              <w:rPr>
                <w:szCs w:val="20"/>
              </w:rPr>
              <w:t>Mymensingh</w:t>
            </w:r>
            <w:proofErr w:type="spellEnd"/>
          </w:p>
        </w:tc>
        <w:tc>
          <w:tcPr>
            <w:tcW w:w="2312" w:type="dxa"/>
            <w:vMerge w:val="restart"/>
            <w:vAlign w:val="center"/>
          </w:tcPr>
          <w:p w14:paraId="175F580D" w14:textId="77777777" w:rsidR="005723B3" w:rsidRPr="000C3926" w:rsidRDefault="005723B3" w:rsidP="003547BF">
            <w:pPr>
              <w:snapToGrid w:val="0"/>
              <w:contextualSpacing/>
              <w:jc w:val="center"/>
            </w:pPr>
            <w:proofErr w:type="spellStart"/>
            <w:r w:rsidRPr="000C3926">
              <w:rPr>
                <w:szCs w:val="20"/>
              </w:rPr>
              <w:t>Undergraduate</w:t>
            </w:r>
            <w:proofErr w:type="spellEnd"/>
            <w:r w:rsidRPr="000C3926">
              <w:rPr>
                <w:szCs w:val="20"/>
              </w:rPr>
              <w:t xml:space="preserve"> </w:t>
            </w:r>
            <w:proofErr w:type="spellStart"/>
            <w:r w:rsidRPr="000C3926">
              <w:rPr>
                <w:szCs w:val="20"/>
              </w:rPr>
              <w:t>and</w:t>
            </w:r>
            <w:proofErr w:type="spellEnd"/>
            <w:r w:rsidRPr="000C3926">
              <w:rPr>
                <w:szCs w:val="20"/>
              </w:rPr>
              <w:t xml:space="preserve"> </w:t>
            </w:r>
            <w:proofErr w:type="spellStart"/>
            <w:r w:rsidRPr="000C3926">
              <w:rPr>
                <w:szCs w:val="20"/>
              </w:rPr>
              <w:t>graduate</w:t>
            </w:r>
            <w:proofErr w:type="spellEnd"/>
            <w:r w:rsidRPr="000C3926">
              <w:rPr>
                <w:szCs w:val="20"/>
              </w:rPr>
              <w:t xml:space="preserve"> </w:t>
            </w:r>
            <w:proofErr w:type="spellStart"/>
            <w:r w:rsidRPr="000C3926">
              <w:rPr>
                <w:szCs w:val="20"/>
              </w:rPr>
              <w:t>students</w:t>
            </w:r>
            <w:proofErr w:type="spellEnd"/>
            <w:r w:rsidRPr="000C3926">
              <w:rPr>
                <w:szCs w:val="20"/>
              </w:rPr>
              <w:t xml:space="preserve"> </w:t>
            </w:r>
            <w:proofErr w:type="spellStart"/>
            <w:r w:rsidRPr="000C3926">
              <w:rPr>
                <w:szCs w:val="20"/>
              </w:rPr>
              <w:t>with</w:t>
            </w:r>
            <w:proofErr w:type="spellEnd"/>
            <w:r w:rsidRPr="000C3926">
              <w:rPr>
                <w:szCs w:val="20"/>
              </w:rPr>
              <w:t xml:space="preserve"> </w:t>
            </w:r>
            <w:proofErr w:type="spellStart"/>
            <w:r w:rsidRPr="000C3926">
              <w:rPr>
                <w:szCs w:val="20"/>
              </w:rPr>
              <w:t>random</w:t>
            </w:r>
            <w:proofErr w:type="spellEnd"/>
            <w:r w:rsidRPr="000C3926">
              <w:rPr>
                <w:szCs w:val="20"/>
              </w:rPr>
              <w:t xml:space="preserve"> sampling</w:t>
            </w:r>
          </w:p>
        </w:tc>
        <w:tc>
          <w:tcPr>
            <w:tcW w:w="1805" w:type="dxa"/>
            <w:vMerge w:val="restart"/>
            <w:vAlign w:val="center"/>
          </w:tcPr>
          <w:p w14:paraId="3FC1A16C" w14:textId="77777777" w:rsidR="005723B3" w:rsidRPr="000C3926" w:rsidRDefault="005723B3" w:rsidP="003547BF">
            <w:pPr>
              <w:snapToGrid w:val="0"/>
              <w:contextualSpacing/>
              <w:jc w:val="center"/>
            </w:pPr>
            <w:proofErr w:type="spellStart"/>
            <w:r w:rsidRPr="000C3926">
              <w:rPr>
                <w:szCs w:val="20"/>
              </w:rPr>
              <w:t>Questionnaire</w:t>
            </w:r>
            <w:proofErr w:type="spellEnd"/>
            <w:r w:rsidRPr="000C3926">
              <w:rPr>
                <w:szCs w:val="20"/>
              </w:rPr>
              <w:t xml:space="preserve"> </w:t>
            </w:r>
            <w:proofErr w:type="spellStart"/>
            <w:r w:rsidRPr="000C3926">
              <w:rPr>
                <w:szCs w:val="20"/>
              </w:rPr>
              <w:t>Survey</w:t>
            </w:r>
            <w:proofErr w:type="spellEnd"/>
            <w:r w:rsidRPr="000C3926">
              <w:rPr>
                <w:szCs w:val="20"/>
              </w:rPr>
              <w:t xml:space="preserve"> (</w:t>
            </w:r>
            <w:proofErr w:type="spellStart"/>
            <w:r w:rsidRPr="000C3926">
              <w:rPr>
                <w:szCs w:val="20"/>
              </w:rPr>
              <w:t>Close</w:t>
            </w:r>
            <w:proofErr w:type="spellEnd"/>
            <w:r w:rsidRPr="000C3926">
              <w:rPr>
                <w:szCs w:val="20"/>
              </w:rPr>
              <w:t xml:space="preserve"> </w:t>
            </w:r>
            <w:proofErr w:type="spellStart"/>
            <w:r w:rsidRPr="000C3926">
              <w:rPr>
                <w:szCs w:val="20"/>
              </w:rPr>
              <w:t>ended</w:t>
            </w:r>
            <w:proofErr w:type="spellEnd"/>
            <w:r w:rsidRPr="000C3926">
              <w:rPr>
                <w:szCs w:val="20"/>
              </w:rPr>
              <w:t>)</w:t>
            </w:r>
          </w:p>
        </w:tc>
        <w:tc>
          <w:tcPr>
            <w:tcW w:w="1786" w:type="dxa"/>
            <w:vAlign w:val="center"/>
          </w:tcPr>
          <w:p w14:paraId="025A76A4" w14:textId="77777777" w:rsidR="005723B3" w:rsidRPr="000C3926" w:rsidRDefault="005723B3" w:rsidP="003547BF">
            <w:pPr>
              <w:pStyle w:val="TableParagraph"/>
              <w:snapToGrid w:val="0"/>
              <w:spacing w:before="0"/>
              <w:ind w:left="104"/>
              <w:contextualSpacing/>
              <w:jc w:val="center"/>
              <w:rPr>
                <w:szCs w:val="20"/>
              </w:rPr>
            </w:pPr>
            <w:r w:rsidRPr="000C3926">
              <w:rPr>
                <w:szCs w:val="20"/>
              </w:rPr>
              <w:t>Male: 50</w:t>
            </w:r>
          </w:p>
          <w:p w14:paraId="63863337" w14:textId="77777777" w:rsidR="005723B3" w:rsidRPr="000C3926" w:rsidRDefault="005723B3" w:rsidP="003547BF">
            <w:pPr>
              <w:pStyle w:val="TableParagraph"/>
              <w:snapToGrid w:val="0"/>
              <w:spacing w:before="0"/>
              <w:ind w:left="104"/>
              <w:contextualSpacing/>
              <w:jc w:val="center"/>
              <w:rPr>
                <w:szCs w:val="20"/>
              </w:rPr>
            </w:pPr>
            <w:proofErr w:type="spellStart"/>
            <w:r w:rsidRPr="000C3926">
              <w:rPr>
                <w:szCs w:val="20"/>
              </w:rPr>
              <w:t>Female</w:t>
            </w:r>
            <w:proofErr w:type="spellEnd"/>
            <w:r w:rsidRPr="000C3926">
              <w:rPr>
                <w:szCs w:val="20"/>
              </w:rPr>
              <w:t>: 50</w:t>
            </w:r>
          </w:p>
        </w:tc>
      </w:tr>
      <w:tr w:rsidR="005723B3" w:rsidRPr="000C3926" w14:paraId="6B9B300A" w14:textId="77777777" w:rsidTr="004A10C5">
        <w:tc>
          <w:tcPr>
            <w:tcW w:w="1803" w:type="dxa"/>
            <w:vAlign w:val="center"/>
          </w:tcPr>
          <w:p w14:paraId="58F13F34" w14:textId="77777777" w:rsidR="005723B3" w:rsidRPr="000C3926" w:rsidRDefault="005723B3" w:rsidP="003547BF">
            <w:pPr>
              <w:pStyle w:val="TableParagraph"/>
              <w:snapToGrid w:val="0"/>
              <w:spacing w:before="0"/>
              <w:ind w:left="106"/>
              <w:contextualSpacing/>
              <w:jc w:val="center"/>
              <w:rPr>
                <w:szCs w:val="20"/>
              </w:rPr>
            </w:pPr>
            <w:proofErr w:type="spellStart"/>
            <w:r w:rsidRPr="000C3926">
              <w:rPr>
                <w:szCs w:val="20"/>
              </w:rPr>
              <w:t>Jatiya</w:t>
            </w:r>
            <w:proofErr w:type="spellEnd"/>
            <w:r w:rsidRPr="000C3926">
              <w:rPr>
                <w:szCs w:val="20"/>
              </w:rPr>
              <w:t xml:space="preserve"> </w:t>
            </w:r>
            <w:proofErr w:type="spellStart"/>
            <w:r w:rsidRPr="000C3926">
              <w:rPr>
                <w:szCs w:val="20"/>
              </w:rPr>
              <w:t>Kabi</w:t>
            </w:r>
            <w:proofErr w:type="spellEnd"/>
            <w:r w:rsidRPr="000C3926">
              <w:rPr>
                <w:szCs w:val="20"/>
              </w:rPr>
              <w:t xml:space="preserve"> </w:t>
            </w:r>
            <w:proofErr w:type="spellStart"/>
            <w:r w:rsidRPr="000C3926">
              <w:rPr>
                <w:szCs w:val="20"/>
              </w:rPr>
              <w:t>Kazi</w:t>
            </w:r>
            <w:proofErr w:type="spellEnd"/>
            <w:r w:rsidRPr="000C3926">
              <w:rPr>
                <w:szCs w:val="20"/>
              </w:rPr>
              <w:t xml:space="preserve"> Nazrul Islam </w:t>
            </w:r>
            <w:proofErr w:type="spellStart"/>
            <w:r w:rsidRPr="000C3926">
              <w:rPr>
                <w:szCs w:val="20"/>
              </w:rPr>
              <w:t>University</w:t>
            </w:r>
            <w:proofErr w:type="spellEnd"/>
            <w:r w:rsidRPr="000C3926">
              <w:rPr>
                <w:szCs w:val="20"/>
              </w:rPr>
              <w:t xml:space="preserve"> (JKKNIU)</w:t>
            </w:r>
          </w:p>
        </w:tc>
        <w:tc>
          <w:tcPr>
            <w:tcW w:w="1311" w:type="dxa"/>
            <w:vMerge/>
            <w:vAlign w:val="center"/>
          </w:tcPr>
          <w:p w14:paraId="3A12937E" w14:textId="77777777" w:rsidR="005723B3" w:rsidRPr="000C3926" w:rsidRDefault="005723B3" w:rsidP="003547BF">
            <w:pPr>
              <w:snapToGrid w:val="0"/>
              <w:contextualSpacing/>
              <w:jc w:val="center"/>
            </w:pPr>
          </w:p>
        </w:tc>
        <w:tc>
          <w:tcPr>
            <w:tcW w:w="2312" w:type="dxa"/>
            <w:vMerge/>
            <w:vAlign w:val="center"/>
          </w:tcPr>
          <w:p w14:paraId="75B12E4C" w14:textId="77777777" w:rsidR="005723B3" w:rsidRPr="000C3926" w:rsidRDefault="005723B3" w:rsidP="003547BF">
            <w:pPr>
              <w:snapToGrid w:val="0"/>
              <w:contextualSpacing/>
              <w:jc w:val="center"/>
            </w:pPr>
          </w:p>
        </w:tc>
        <w:tc>
          <w:tcPr>
            <w:tcW w:w="1805" w:type="dxa"/>
            <w:vMerge/>
            <w:vAlign w:val="center"/>
          </w:tcPr>
          <w:p w14:paraId="294A1E89" w14:textId="77777777" w:rsidR="005723B3" w:rsidRPr="000C3926" w:rsidRDefault="005723B3" w:rsidP="003547BF">
            <w:pPr>
              <w:snapToGrid w:val="0"/>
              <w:contextualSpacing/>
              <w:jc w:val="center"/>
            </w:pPr>
          </w:p>
        </w:tc>
        <w:tc>
          <w:tcPr>
            <w:tcW w:w="1786" w:type="dxa"/>
            <w:vAlign w:val="center"/>
          </w:tcPr>
          <w:p w14:paraId="1B822A3D" w14:textId="77777777" w:rsidR="005723B3" w:rsidRPr="000C3926" w:rsidRDefault="005723B3" w:rsidP="003547BF">
            <w:pPr>
              <w:pStyle w:val="TableParagraph"/>
              <w:snapToGrid w:val="0"/>
              <w:spacing w:before="0"/>
              <w:ind w:left="104"/>
              <w:contextualSpacing/>
              <w:jc w:val="center"/>
              <w:rPr>
                <w:szCs w:val="20"/>
              </w:rPr>
            </w:pPr>
            <w:r w:rsidRPr="000C3926">
              <w:rPr>
                <w:szCs w:val="20"/>
              </w:rPr>
              <w:t>Total = 100</w:t>
            </w:r>
          </w:p>
        </w:tc>
      </w:tr>
    </w:tbl>
    <w:p w14:paraId="2AE6E066" w14:textId="3901C7FE" w:rsidR="006F267B" w:rsidRPr="00B23E38" w:rsidRDefault="00922337" w:rsidP="006F267B">
      <w:pPr>
        <w:snapToGrid w:val="0"/>
        <w:spacing w:before="120" w:after="120"/>
        <w:jc w:val="both"/>
        <w:rPr>
          <w:rFonts w:ascii="Cambria" w:hAnsi="Cambria"/>
          <w:b/>
          <w:bCs/>
          <w:color w:val="0070C0"/>
          <w:sz w:val="22"/>
          <w:szCs w:val="22"/>
        </w:rPr>
      </w:pPr>
      <w:r w:rsidRPr="00B23E38">
        <w:rPr>
          <w:rFonts w:ascii="Cambria" w:hAnsi="Cambria"/>
          <w:b/>
          <w:bCs/>
          <w:color w:val="0070C0"/>
          <w:sz w:val="22"/>
          <w:szCs w:val="22"/>
        </w:rPr>
        <w:t>RESULTS AND DISCUSSION</w:t>
      </w:r>
    </w:p>
    <w:p w14:paraId="0A12D19D" w14:textId="77777777" w:rsidR="005723B3" w:rsidRDefault="005723B3" w:rsidP="002B1D08">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In this study, the primary data has been collected from 100 respondents; among them, there are male respondents (n=50) and female respondents (n=50) who studies undergraduate and graduate in BAU and JKKNIU. Data has been collected through an interview schedule. The collected data has been illustrated and analyzed below:</w:t>
      </w:r>
    </w:p>
    <w:p w14:paraId="3B3D1EA4" w14:textId="4D437BA7" w:rsidR="005723B3" w:rsidRDefault="005723B3" w:rsidP="004A10C5">
      <w:pPr>
        <w:snapToGrid w:val="0"/>
        <w:spacing w:before="120" w:after="120"/>
        <w:jc w:val="center"/>
        <w:rPr>
          <w:rFonts w:ascii="Cambria" w:hAnsi="Cambria"/>
          <w:color w:val="000000" w:themeColor="text1"/>
          <w:sz w:val="22"/>
          <w:szCs w:val="22"/>
        </w:rPr>
      </w:pPr>
      <w:r>
        <w:rPr>
          <w:noProof/>
          <w:lang w:bidi="bn-IN"/>
        </w:rPr>
        <w:drawing>
          <wp:inline distT="0" distB="0" distL="0" distR="0" wp14:anchorId="30EB8492" wp14:editId="07008332">
            <wp:extent cx="5132982" cy="2086610"/>
            <wp:effectExtent l="0" t="0" r="10795"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C07BF6" w14:textId="2E17E046" w:rsid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Figure 1. Development means Positive growth with changes over a period of time</w:t>
      </w:r>
    </w:p>
    <w:p w14:paraId="0B796FB0" w14:textId="1CF55A63" w:rsidR="005723B3" w:rsidRPr="005723B3" w:rsidRDefault="005723B3" w:rsidP="004A10C5">
      <w:pPr>
        <w:snapToGrid w:val="0"/>
        <w:spacing w:before="120" w:after="120"/>
        <w:ind w:firstLine="720"/>
        <w:jc w:val="both"/>
        <w:rPr>
          <w:rFonts w:ascii="Cambria" w:hAnsi="Cambria"/>
          <w:i/>
          <w:iCs/>
          <w:color w:val="000000" w:themeColor="text1"/>
          <w:sz w:val="22"/>
          <w:szCs w:val="22"/>
        </w:rPr>
      </w:pPr>
      <w:r w:rsidRPr="005723B3">
        <w:rPr>
          <w:rFonts w:ascii="Cambria" w:hAnsi="Cambria"/>
          <w:i/>
          <w:iCs/>
          <w:color w:val="000000" w:themeColor="text1"/>
          <w:sz w:val="22"/>
          <w:szCs w:val="22"/>
        </w:rPr>
        <w:t>Source: Field Survey</w:t>
      </w:r>
    </w:p>
    <w:p w14:paraId="06B607B3" w14:textId="67811777"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85% respondent has strongly agreed that development means positive growth over a period of time, 8% respondent said that they moderately agree, 4% respondent said that they do not very much agree with the statement and 3% respondent remains neutral regarding this.</w:t>
      </w:r>
    </w:p>
    <w:p w14:paraId="378B5004" w14:textId="36C35C51" w:rsidR="005723B3" w:rsidRDefault="005723B3" w:rsidP="005723B3">
      <w:pPr>
        <w:snapToGrid w:val="0"/>
        <w:spacing w:before="120" w:after="120"/>
        <w:ind w:firstLine="720"/>
        <w:jc w:val="both"/>
        <w:rPr>
          <w:rFonts w:ascii="Cambria" w:hAnsi="Cambria"/>
          <w:color w:val="000000" w:themeColor="text1"/>
          <w:sz w:val="22"/>
          <w:szCs w:val="22"/>
        </w:rPr>
      </w:pPr>
      <w:r w:rsidRPr="00BC71C4">
        <w:rPr>
          <w:noProof/>
          <w:shd w:val="clear" w:color="auto" w:fill="3B3838" w:themeFill="background2" w:themeFillShade="40"/>
          <w:lang w:bidi="bn-IN"/>
        </w:rPr>
        <w:lastRenderedPageBreak/>
        <w:drawing>
          <wp:inline distT="0" distB="0" distL="0" distR="0" wp14:anchorId="7FB96165" wp14:editId="497FB690">
            <wp:extent cx="4572000" cy="2743200"/>
            <wp:effectExtent l="0" t="0" r="1270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B4A81E" w14:textId="5C334612" w:rsidR="004A10C5" w:rsidRP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Figure 2. Do you know that the core values of development are: Life Subsistence, Self Esteem and Freedom of Choice?</w:t>
      </w:r>
    </w:p>
    <w:p w14:paraId="5BA15AA5" w14:textId="62C0E3F0" w:rsidR="005723B3" w:rsidRPr="004A10C5" w:rsidRDefault="005723B3" w:rsidP="004A10C5">
      <w:pPr>
        <w:snapToGrid w:val="0"/>
        <w:spacing w:before="120" w:after="120"/>
        <w:ind w:firstLine="720"/>
        <w:jc w:val="both"/>
        <w:rPr>
          <w:rFonts w:ascii="Cambria" w:hAnsi="Cambria"/>
          <w:i/>
          <w:iCs/>
          <w:color w:val="000000" w:themeColor="text1"/>
          <w:sz w:val="22"/>
          <w:szCs w:val="22"/>
        </w:rPr>
      </w:pPr>
      <w:r w:rsidRPr="004A10C5">
        <w:rPr>
          <w:rFonts w:ascii="Cambria" w:hAnsi="Cambria"/>
          <w:i/>
          <w:iCs/>
          <w:color w:val="000000" w:themeColor="text1"/>
          <w:sz w:val="22"/>
          <w:szCs w:val="22"/>
        </w:rPr>
        <w:t>Source: Field Survey</w:t>
      </w:r>
    </w:p>
    <w:p w14:paraId="5C0B7E8A" w14:textId="129331B9"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89% respondent said that they are well known about the core values of development and these are Life Subsistence, Self Esteem and Freedom of Choice. Besides this, 6% respondent said that they don’t know about those core values. And, 5% respondent remain neutral regarding this matter.</w:t>
      </w:r>
    </w:p>
    <w:p w14:paraId="2A1BF7B0" w14:textId="535CD937" w:rsidR="005723B3" w:rsidRDefault="005723B3" w:rsidP="004A10C5">
      <w:pPr>
        <w:snapToGrid w:val="0"/>
        <w:spacing w:before="120" w:after="120"/>
        <w:jc w:val="center"/>
        <w:rPr>
          <w:rFonts w:ascii="Cambria" w:hAnsi="Cambria"/>
          <w:color w:val="000000" w:themeColor="text1"/>
          <w:sz w:val="22"/>
          <w:szCs w:val="22"/>
        </w:rPr>
      </w:pPr>
      <w:r>
        <w:rPr>
          <w:noProof/>
          <w:lang w:bidi="bn-IN"/>
        </w:rPr>
        <w:drawing>
          <wp:inline distT="0" distB="0" distL="0" distR="0" wp14:anchorId="2C05FF67" wp14:editId="4A2F2E24">
            <wp:extent cx="4572000" cy="2743200"/>
            <wp:effectExtent l="0" t="0" r="12700" b="127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46C3C7" w14:textId="3C46BF68" w:rsidR="005723B3" w:rsidRP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Figure 3. Is it True that Economic Growth precedes economic development?</w:t>
      </w:r>
    </w:p>
    <w:p w14:paraId="15D3FEF5" w14:textId="0129CB48" w:rsidR="005723B3" w:rsidRPr="005723B3" w:rsidRDefault="005723B3" w:rsidP="004A10C5">
      <w:pPr>
        <w:snapToGrid w:val="0"/>
        <w:spacing w:before="120" w:after="120"/>
        <w:ind w:firstLine="720"/>
        <w:jc w:val="both"/>
        <w:rPr>
          <w:rFonts w:ascii="Cambria" w:hAnsi="Cambria"/>
          <w:i/>
          <w:iCs/>
          <w:color w:val="000000" w:themeColor="text1"/>
          <w:sz w:val="22"/>
          <w:szCs w:val="22"/>
        </w:rPr>
      </w:pPr>
      <w:r w:rsidRPr="005723B3">
        <w:rPr>
          <w:rFonts w:ascii="Cambria" w:hAnsi="Cambria"/>
          <w:i/>
          <w:iCs/>
          <w:color w:val="000000" w:themeColor="text1"/>
          <w:sz w:val="22"/>
          <w:szCs w:val="22"/>
        </w:rPr>
        <w:t>Source: Field Survey</w:t>
      </w:r>
    </w:p>
    <w:p w14:paraId="6B04F0FC" w14:textId="5260E84C"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Figure 3 confirms that 98% respondent said yes that economic growth precedes economic development. Besides, 2% respondent said that they are not sure about the statement. Surprisingly, no one said it “False” regarding this statement.</w:t>
      </w:r>
    </w:p>
    <w:p w14:paraId="3426AEB8" w14:textId="7B7676EE" w:rsidR="005723B3" w:rsidRDefault="005723B3" w:rsidP="004A10C5">
      <w:pPr>
        <w:snapToGrid w:val="0"/>
        <w:spacing w:before="120" w:after="120"/>
        <w:jc w:val="center"/>
        <w:rPr>
          <w:rFonts w:ascii="Cambria" w:hAnsi="Cambria"/>
          <w:color w:val="000000" w:themeColor="text1"/>
          <w:sz w:val="22"/>
          <w:szCs w:val="22"/>
        </w:rPr>
      </w:pPr>
      <w:r>
        <w:rPr>
          <w:noProof/>
          <w:lang w:bidi="bn-IN"/>
        </w:rPr>
        <w:lastRenderedPageBreak/>
        <w:drawing>
          <wp:inline distT="0" distB="0" distL="0" distR="0" wp14:anchorId="0ABD87D8" wp14:editId="5FC262A4">
            <wp:extent cx="4572000" cy="2743200"/>
            <wp:effectExtent l="0" t="0" r="12700"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3210BA" w14:textId="2B7371E4" w:rsidR="004A10C5" w:rsidRP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 xml:space="preserve">Figure 4. Improved consumption levels in an economy </w:t>
      </w:r>
      <w:proofErr w:type="gramStart"/>
      <w:r w:rsidRPr="004A10C5">
        <w:rPr>
          <w:rFonts w:ascii="Cambria" w:hAnsi="Cambria"/>
          <w:color w:val="000000" w:themeColor="text1"/>
          <w:sz w:val="22"/>
          <w:szCs w:val="22"/>
        </w:rPr>
        <w:t>is</w:t>
      </w:r>
      <w:proofErr w:type="gramEnd"/>
      <w:r w:rsidRPr="004A10C5">
        <w:rPr>
          <w:rFonts w:ascii="Cambria" w:hAnsi="Cambria"/>
          <w:color w:val="000000" w:themeColor="text1"/>
          <w:sz w:val="22"/>
          <w:szCs w:val="22"/>
        </w:rPr>
        <w:t xml:space="preserve"> a sign of economic development. Do you agree?</w:t>
      </w:r>
    </w:p>
    <w:p w14:paraId="6D007920" w14:textId="3D2EA465" w:rsidR="005723B3" w:rsidRPr="005723B3" w:rsidRDefault="005723B3" w:rsidP="004A10C5">
      <w:pPr>
        <w:snapToGrid w:val="0"/>
        <w:spacing w:before="120" w:after="120"/>
        <w:ind w:firstLine="720"/>
        <w:jc w:val="both"/>
        <w:rPr>
          <w:rFonts w:ascii="Cambria" w:hAnsi="Cambria"/>
          <w:i/>
          <w:iCs/>
          <w:color w:val="000000" w:themeColor="text1"/>
          <w:sz w:val="22"/>
          <w:szCs w:val="22"/>
        </w:rPr>
      </w:pPr>
      <w:r w:rsidRPr="005723B3">
        <w:rPr>
          <w:rFonts w:ascii="Cambria" w:hAnsi="Cambria"/>
          <w:i/>
          <w:iCs/>
          <w:color w:val="000000" w:themeColor="text1"/>
          <w:sz w:val="22"/>
          <w:szCs w:val="22"/>
        </w:rPr>
        <w:t>Source: Field Survey</w:t>
      </w:r>
    </w:p>
    <w:p w14:paraId="321BE677" w14:textId="41659806"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93% respondent has strongly agreed that improved consumption levels in economy is a sign of economic development, 4% respondent said that they moderately agree, 3% respondent said that they are neutral regarding this statement.</w:t>
      </w:r>
    </w:p>
    <w:p w14:paraId="3D3764CB" w14:textId="55E30E91" w:rsidR="005723B3" w:rsidRDefault="005723B3" w:rsidP="004A10C5">
      <w:pPr>
        <w:snapToGrid w:val="0"/>
        <w:spacing w:before="120" w:after="120"/>
        <w:jc w:val="center"/>
        <w:rPr>
          <w:rFonts w:ascii="Cambria" w:hAnsi="Cambria"/>
          <w:color w:val="000000" w:themeColor="text1"/>
          <w:sz w:val="22"/>
          <w:szCs w:val="22"/>
        </w:rPr>
      </w:pPr>
      <w:r>
        <w:rPr>
          <w:noProof/>
          <w:lang w:bidi="bn-IN"/>
        </w:rPr>
        <w:drawing>
          <wp:inline distT="0" distB="0" distL="0" distR="0" wp14:anchorId="02B2AE31" wp14:editId="3B40CCB9">
            <wp:extent cx="4572000" cy="2743200"/>
            <wp:effectExtent l="0" t="0" r="12700" b="127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DCF2CA" w14:textId="65A13C15" w:rsidR="004A10C5" w:rsidRP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Figure 5. Are you aware of Gross Development Product (GDP), Gross National Product (GNP) and Human Development Index (HDI) economic measures that measure the wellbeing of people in a country?</w:t>
      </w:r>
    </w:p>
    <w:p w14:paraId="2315A7C3" w14:textId="5BA03D7D" w:rsidR="005723B3" w:rsidRPr="005723B3" w:rsidRDefault="005723B3" w:rsidP="004A10C5">
      <w:pPr>
        <w:snapToGrid w:val="0"/>
        <w:spacing w:before="120" w:after="120"/>
        <w:ind w:firstLine="720"/>
        <w:jc w:val="both"/>
        <w:rPr>
          <w:rFonts w:ascii="Cambria" w:hAnsi="Cambria"/>
          <w:i/>
          <w:iCs/>
          <w:color w:val="000000" w:themeColor="text1"/>
          <w:sz w:val="22"/>
          <w:szCs w:val="22"/>
        </w:rPr>
      </w:pPr>
      <w:r w:rsidRPr="005723B3">
        <w:rPr>
          <w:rFonts w:ascii="Cambria" w:hAnsi="Cambria"/>
          <w:i/>
          <w:iCs/>
          <w:color w:val="000000" w:themeColor="text1"/>
          <w:sz w:val="22"/>
          <w:szCs w:val="22"/>
        </w:rPr>
        <w:t>Source: Field Survey</w:t>
      </w:r>
    </w:p>
    <w:p w14:paraId="2D3064DB" w14:textId="6FC9FA2A"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88% respondent said that they are aware of Gross Development Product (GDP), Gross National Product (GNP) and Human Development Index (HDI) economic measures that measure the wellbeing of people in a country. Besides this, 4% respondent said that they don’t aware about those economic measures. And, 8% respondent are neutral regarding this matter.</w:t>
      </w:r>
    </w:p>
    <w:p w14:paraId="37A40E1A" w14:textId="09D4A35B" w:rsidR="005723B3" w:rsidRDefault="005723B3" w:rsidP="004A10C5">
      <w:pPr>
        <w:snapToGrid w:val="0"/>
        <w:spacing w:before="120" w:after="120"/>
        <w:jc w:val="center"/>
        <w:rPr>
          <w:rFonts w:ascii="Cambria" w:hAnsi="Cambria"/>
          <w:color w:val="000000" w:themeColor="text1"/>
          <w:sz w:val="22"/>
          <w:szCs w:val="22"/>
        </w:rPr>
      </w:pPr>
      <w:r>
        <w:rPr>
          <w:noProof/>
          <w:lang w:bidi="bn-IN"/>
        </w:rPr>
        <w:lastRenderedPageBreak/>
        <w:drawing>
          <wp:inline distT="0" distB="0" distL="0" distR="0" wp14:anchorId="3D8B9B19" wp14:editId="37DA24A5">
            <wp:extent cx="4572000" cy="2743200"/>
            <wp:effectExtent l="0" t="0" r="12700" b="127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3289DF" w14:textId="48C7AC5B" w:rsidR="004A10C5" w:rsidRP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Figure 6. Do you know that dividing GDP with the current population will result in GDP per capita?</w:t>
      </w:r>
    </w:p>
    <w:p w14:paraId="324C5925" w14:textId="4782C4C9" w:rsidR="005723B3" w:rsidRPr="005723B3" w:rsidRDefault="005723B3" w:rsidP="004A10C5">
      <w:pPr>
        <w:snapToGrid w:val="0"/>
        <w:spacing w:before="120" w:after="120"/>
        <w:ind w:firstLine="720"/>
        <w:jc w:val="both"/>
        <w:rPr>
          <w:rFonts w:ascii="Cambria" w:hAnsi="Cambria"/>
          <w:i/>
          <w:iCs/>
          <w:color w:val="000000" w:themeColor="text1"/>
          <w:sz w:val="22"/>
          <w:szCs w:val="22"/>
        </w:rPr>
      </w:pPr>
      <w:r w:rsidRPr="005723B3">
        <w:rPr>
          <w:rFonts w:ascii="Cambria" w:hAnsi="Cambria"/>
          <w:i/>
          <w:iCs/>
          <w:color w:val="000000" w:themeColor="text1"/>
          <w:sz w:val="22"/>
          <w:szCs w:val="22"/>
        </w:rPr>
        <w:t>Source: Field Survey</w:t>
      </w:r>
    </w:p>
    <w:p w14:paraId="20046B9A" w14:textId="289BB9C9"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Figure 6. confirms that 78% respondent said that they know about dividing GDP with the current population will result in GDP per capita. Besides this, 16% respondent said that they don’t know about this. And, 6% of total respondent said nothing regarding this question.</w:t>
      </w:r>
    </w:p>
    <w:p w14:paraId="7726D602" w14:textId="12CC0D38" w:rsidR="005723B3" w:rsidRDefault="005723B3" w:rsidP="004A10C5">
      <w:pPr>
        <w:snapToGrid w:val="0"/>
        <w:spacing w:before="120" w:after="120"/>
        <w:jc w:val="center"/>
        <w:rPr>
          <w:rFonts w:ascii="Cambria" w:hAnsi="Cambria"/>
          <w:color w:val="000000" w:themeColor="text1"/>
          <w:sz w:val="22"/>
          <w:szCs w:val="22"/>
        </w:rPr>
      </w:pPr>
      <w:r>
        <w:rPr>
          <w:noProof/>
          <w:lang w:bidi="bn-IN"/>
        </w:rPr>
        <w:drawing>
          <wp:inline distT="0" distB="0" distL="0" distR="0" wp14:anchorId="3923D491" wp14:editId="25FAB636">
            <wp:extent cx="4572000" cy="2743200"/>
            <wp:effectExtent l="0" t="0" r="12700" b="127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68B3AB" w14:textId="2E2FD9C0" w:rsidR="004A10C5" w:rsidRP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Figure 7. The major variables of HDI are literacy rates, life expectancy, income per capita and inequality rates. Do you agree with this statement?</w:t>
      </w:r>
    </w:p>
    <w:p w14:paraId="52FFEF4A" w14:textId="7CC162FA" w:rsidR="005723B3" w:rsidRPr="005723B3" w:rsidRDefault="005723B3" w:rsidP="004A10C5">
      <w:pPr>
        <w:snapToGrid w:val="0"/>
        <w:spacing w:before="120" w:after="120"/>
        <w:ind w:firstLine="720"/>
        <w:jc w:val="both"/>
        <w:rPr>
          <w:rFonts w:ascii="Cambria" w:hAnsi="Cambria"/>
          <w:i/>
          <w:iCs/>
          <w:color w:val="000000" w:themeColor="text1"/>
          <w:sz w:val="22"/>
          <w:szCs w:val="22"/>
        </w:rPr>
      </w:pPr>
      <w:r w:rsidRPr="005723B3">
        <w:rPr>
          <w:rFonts w:ascii="Cambria" w:hAnsi="Cambria"/>
          <w:i/>
          <w:iCs/>
          <w:color w:val="000000" w:themeColor="text1"/>
          <w:sz w:val="22"/>
          <w:szCs w:val="22"/>
        </w:rPr>
        <w:t>Source: Field Survey</w:t>
      </w:r>
    </w:p>
    <w:p w14:paraId="4CAFC350" w14:textId="21FF14EC"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81% respondent has answered that they strongly agree about of the major variables of Human Development Index are literacy rates, life expectancy, income per capita and inequality rates, 15% are moderately agreed, 3% respondent are not very much agreed and 3% are neutral with the statement. Surprisingly, no respondent was strongly opposed regarding this statement.</w:t>
      </w:r>
    </w:p>
    <w:p w14:paraId="3F23104C" w14:textId="36EFFFF6" w:rsidR="005723B3" w:rsidRDefault="005723B3" w:rsidP="004A10C5">
      <w:pPr>
        <w:snapToGrid w:val="0"/>
        <w:spacing w:before="120" w:after="120"/>
        <w:jc w:val="center"/>
        <w:rPr>
          <w:rFonts w:ascii="Cambria" w:hAnsi="Cambria"/>
          <w:color w:val="000000" w:themeColor="text1"/>
          <w:sz w:val="22"/>
          <w:szCs w:val="22"/>
        </w:rPr>
      </w:pPr>
      <w:r>
        <w:rPr>
          <w:noProof/>
          <w:lang w:bidi="bn-IN"/>
        </w:rPr>
        <w:lastRenderedPageBreak/>
        <w:drawing>
          <wp:inline distT="0" distB="0" distL="0" distR="0" wp14:anchorId="303B5569" wp14:editId="0E74BAC6">
            <wp:extent cx="4572000" cy="2743200"/>
            <wp:effectExtent l="0" t="0" r="12700" b="127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8DBA359" w14:textId="3F18E9B0" w:rsidR="004A10C5" w:rsidRP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Figure 8. Economic growth and economic development are mutually inclusive. Is it “TRUE”?</w:t>
      </w:r>
    </w:p>
    <w:p w14:paraId="7F6F51F0" w14:textId="39C9D244" w:rsidR="005723B3" w:rsidRPr="005723B3" w:rsidRDefault="005723B3" w:rsidP="004A10C5">
      <w:pPr>
        <w:snapToGrid w:val="0"/>
        <w:spacing w:before="120" w:after="120"/>
        <w:ind w:firstLine="720"/>
        <w:jc w:val="both"/>
        <w:rPr>
          <w:rFonts w:ascii="Cambria" w:hAnsi="Cambria"/>
          <w:i/>
          <w:iCs/>
          <w:color w:val="000000" w:themeColor="text1"/>
          <w:sz w:val="22"/>
          <w:szCs w:val="22"/>
        </w:rPr>
      </w:pPr>
      <w:r w:rsidRPr="005723B3">
        <w:rPr>
          <w:rFonts w:ascii="Cambria" w:hAnsi="Cambria"/>
          <w:i/>
          <w:iCs/>
          <w:color w:val="000000" w:themeColor="text1"/>
          <w:sz w:val="22"/>
          <w:szCs w:val="22"/>
        </w:rPr>
        <w:t>Source: Field Survey</w:t>
      </w:r>
    </w:p>
    <w:p w14:paraId="4C4D9671" w14:textId="7866BB9F"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In the Figure 8, we can see that total of the respondent said it “TRUE” that economic growth and economic development are mutually inclusive.</w:t>
      </w:r>
    </w:p>
    <w:p w14:paraId="2E36B5C2" w14:textId="29724AF1" w:rsidR="005723B3" w:rsidRDefault="005723B3" w:rsidP="004A10C5">
      <w:pPr>
        <w:snapToGrid w:val="0"/>
        <w:spacing w:before="120" w:after="120"/>
        <w:jc w:val="center"/>
        <w:rPr>
          <w:rFonts w:ascii="Cambria" w:hAnsi="Cambria"/>
          <w:color w:val="000000" w:themeColor="text1"/>
          <w:sz w:val="22"/>
          <w:szCs w:val="22"/>
        </w:rPr>
      </w:pPr>
      <w:r>
        <w:rPr>
          <w:noProof/>
          <w:lang w:bidi="bn-IN"/>
        </w:rPr>
        <w:drawing>
          <wp:inline distT="0" distB="0" distL="0" distR="0" wp14:anchorId="20B1D7BE" wp14:editId="5465B1DC">
            <wp:extent cx="4572000" cy="2743200"/>
            <wp:effectExtent l="0" t="0" r="12700" b="127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E88152" w14:textId="77777777" w:rsid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 xml:space="preserve">Figure 9. Bangladesh is now scheduled to officially become a developing </w:t>
      </w:r>
      <w:proofErr w:type="gramStart"/>
      <w:r w:rsidRPr="004A10C5">
        <w:rPr>
          <w:rFonts w:ascii="Cambria" w:hAnsi="Cambria"/>
          <w:color w:val="000000" w:themeColor="text1"/>
          <w:sz w:val="22"/>
          <w:szCs w:val="22"/>
        </w:rPr>
        <w:t>country  in</w:t>
      </w:r>
      <w:proofErr w:type="gramEnd"/>
      <w:r w:rsidRPr="004A10C5">
        <w:rPr>
          <w:rFonts w:ascii="Cambria" w:hAnsi="Cambria"/>
          <w:color w:val="000000" w:themeColor="text1"/>
          <w:sz w:val="22"/>
          <w:szCs w:val="22"/>
        </w:rPr>
        <w:t xml:space="preserve"> 2026 ...Are you hopeful that Bangladesh will achieve the title within the stated period?</w:t>
      </w:r>
    </w:p>
    <w:p w14:paraId="059C6FA2" w14:textId="66495BDA" w:rsid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Figure 9 confirms that 77% respondents are hopeful about Bangladesh’s future title achievement. Besides that, 19% respondent are not hopeful regarding this statement. Furthermore, 4% respondent remain neutral.</w:t>
      </w:r>
    </w:p>
    <w:p w14:paraId="6010B11D" w14:textId="58959D3C" w:rsidR="005723B3" w:rsidRDefault="005723B3" w:rsidP="004A10C5">
      <w:pPr>
        <w:snapToGrid w:val="0"/>
        <w:spacing w:before="120" w:after="120"/>
        <w:jc w:val="center"/>
        <w:rPr>
          <w:rFonts w:ascii="Cambria" w:hAnsi="Cambria"/>
          <w:color w:val="000000" w:themeColor="text1"/>
          <w:sz w:val="22"/>
          <w:szCs w:val="22"/>
        </w:rPr>
      </w:pPr>
      <w:r>
        <w:rPr>
          <w:noProof/>
          <w:lang w:bidi="bn-IN"/>
        </w:rPr>
        <w:lastRenderedPageBreak/>
        <w:drawing>
          <wp:inline distT="0" distB="0" distL="0" distR="0" wp14:anchorId="7EBDE37B" wp14:editId="45CC8769">
            <wp:extent cx="4572000" cy="2743200"/>
            <wp:effectExtent l="0" t="0" r="12700" b="127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EA5857" w14:textId="3A1FA225" w:rsidR="004A10C5" w:rsidRPr="004A10C5" w:rsidRDefault="004A10C5" w:rsidP="004A10C5">
      <w:pPr>
        <w:snapToGrid w:val="0"/>
        <w:spacing w:before="120" w:after="120"/>
        <w:jc w:val="center"/>
        <w:rPr>
          <w:rFonts w:ascii="Cambria" w:hAnsi="Cambria"/>
          <w:color w:val="000000" w:themeColor="text1"/>
          <w:sz w:val="22"/>
          <w:szCs w:val="22"/>
        </w:rPr>
      </w:pPr>
      <w:r w:rsidRPr="004A10C5">
        <w:rPr>
          <w:rFonts w:ascii="Cambria" w:hAnsi="Cambria"/>
          <w:color w:val="000000" w:themeColor="text1"/>
          <w:sz w:val="22"/>
          <w:szCs w:val="22"/>
        </w:rPr>
        <w:t>Figure 10.  Are you aware of the Sustainable Development Goals (SDGs), also known as the Global Goals, .......ensure that by 2030 all people enjoy peace and prosperity</w:t>
      </w:r>
    </w:p>
    <w:p w14:paraId="12A0F6AC" w14:textId="77777777" w:rsidR="005723B3" w:rsidRP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Source: Field Survey.</w:t>
      </w:r>
    </w:p>
    <w:p w14:paraId="4423D7CF" w14:textId="04CD5A82" w:rsidR="005723B3" w:rsidRP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 xml:space="preserve">Figure 10 explores that 94% respondent said yes regarding their awareness of the Sustainable Development Goals (SDG’s). Besides this, 4% respondent are neutral and only 2% of total respondent don’t aware of the SDG’s global goals. </w:t>
      </w:r>
    </w:p>
    <w:p w14:paraId="5E66E73D" w14:textId="35F0FAC7" w:rsidR="005723B3" w:rsidRPr="005723B3" w:rsidRDefault="005723B3" w:rsidP="005723B3">
      <w:pPr>
        <w:snapToGrid w:val="0"/>
        <w:spacing w:before="120" w:after="120"/>
        <w:jc w:val="both"/>
        <w:rPr>
          <w:rFonts w:ascii="Cambria" w:hAnsi="Cambria"/>
          <w:b/>
          <w:bCs/>
          <w:color w:val="0070C0"/>
          <w:sz w:val="22"/>
          <w:szCs w:val="22"/>
        </w:rPr>
      </w:pPr>
      <w:r w:rsidRPr="005723B3">
        <w:rPr>
          <w:rFonts w:ascii="Cambria" w:hAnsi="Cambria"/>
          <w:b/>
          <w:bCs/>
          <w:color w:val="0070C0"/>
          <w:sz w:val="22"/>
          <w:szCs w:val="22"/>
        </w:rPr>
        <w:t xml:space="preserve">RESULTS AND </w:t>
      </w:r>
      <w:r w:rsidR="004A10C5" w:rsidRPr="004A10C5">
        <w:rPr>
          <w:rFonts w:ascii="Cambria" w:hAnsi="Cambria"/>
          <w:b/>
          <w:bCs/>
          <w:color w:val="0070C0"/>
          <w:sz w:val="22"/>
          <w:szCs w:val="22"/>
        </w:rPr>
        <w:t>DISCUSSION</w:t>
      </w:r>
    </w:p>
    <w:p w14:paraId="39879ECA" w14:textId="77777777" w:rsidR="004A10C5"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The study is conducted among 100 respondents, among them 56% of the total respondent who responded to the questionnaire belong to the age of 21-23 years and 44% respondent belong to the age group of 24-26 years. Hypothetically there are chosen similar number of male (n=50) and female (n=50) respondent.</w:t>
      </w:r>
    </w:p>
    <w:p w14:paraId="35C9F448" w14:textId="77777777" w:rsidR="004A10C5"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From section 1, it is clear that out of 100 respondents, 85% respondent has strongly agreed that development means positive growth over a period of time, 8% respondent said that they moderately agree, 4% respondent said that they do not very much agree with the statement and 3% respondent remains neutral regarding this.</w:t>
      </w:r>
    </w:p>
    <w:p w14:paraId="0C8B3B15" w14:textId="77777777" w:rsidR="004A10C5"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It is found from section 2 that 89% respondent said that they are well known about the core values of development and these are Life Subsistence, Self Esteem and Freedom of Choice. Besides this, 6% respondent said that they don’t know about those core values. And, 5% respondent remain neutral regarding this matter</w:t>
      </w:r>
      <w:r w:rsidR="004A10C5">
        <w:rPr>
          <w:rFonts w:ascii="Cambria" w:hAnsi="Cambria"/>
          <w:color w:val="000000" w:themeColor="text1"/>
          <w:sz w:val="22"/>
          <w:szCs w:val="22"/>
        </w:rPr>
        <w:t>.</w:t>
      </w:r>
    </w:p>
    <w:p w14:paraId="4B6674D0" w14:textId="2C3D72C4" w:rsidR="005723B3" w:rsidRP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From section 3, it is confirmed that among the 100 respondents, 98% respondent said yes that economic growth precedes economic development. Besides, 2% respondent said that they are not sure about the statement. Surprisingly, no one said it “False” regarding this statement.</w:t>
      </w:r>
      <w:r w:rsidR="004A10C5">
        <w:rPr>
          <w:rFonts w:ascii="Cambria" w:hAnsi="Cambria"/>
          <w:color w:val="000000" w:themeColor="text1"/>
          <w:sz w:val="22"/>
          <w:szCs w:val="22"/>
        </w:rPr>
        <w:t xml:space="preserve"> </w:t>
      </w:r>
      <w:r w:rsidRPr="005723B3">
        <w:rPr>
          <w:rFonts w:ascii="Cambria" w:hAnsi="Cambria"/>
          <w:color w:val="000000" w:themeColor="text1"/>
          <w:sz w:val="22"/>
          <w:szCs w:val="22"/>
        </w:rPr>
        <w:t>93% respondent has strongly agreed that improved consumption levels in economy is a sign of economic development, 4% respondent said that they moderately agree, 3% respondent said that they are neutral regarding this statement in the section 4.</w:t>
      </w:r>
    </w:p>
    <w:p w14:paraId="349C3A69" w14:textId="0D55E7CD" w:rsidR="005723B3" w:rsidRP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 xml:space="preserve">Section 5 represents that total of 88% respondent said that they are aware of Gross Development Product (GDP), Gross National Product (GNP) and Human Development Index (HDI) economic measures that measure the wellbeing of people in a country. Besides this, 4% respondent said that they don’t aware about those economic measures. And, 8% respondent are neutral regarding this matter. </w:t>
      </w:r>
    </w:p>
    <w:p w14:paraId="6879A8BB" w14:textId="471C189F" w:rsidR="005723B3" w:rsidRP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 xml:space="preserve">From section 6, it is confirmed that 78% respondent said that they know about dividing GDP with the current population will result in GDP per capita. Besides this, 16% respondent said </w:t>
      </w:r>
      <w:r w:rsidRPr="005723B3">
        <w:rPr>
          <w:rFonts w:ascii="Cambria" w:hAnsi="Cambria"/>
          <w:color w:val="000000" w:themeColor="text1"/>
          <w:sz w:val="22"/>
          <w:szCs w:val="22"/>
        </w:rPr>
        <w:lastRenderedPageBreak/>
        <w:t>that they don’t know about this. And, 6% of total respondent said nothing regarding this question. Section 7 represents that 81% respondent has answered that they strongly agree about of the major variables of Human Development Index (HDI) are literacy rates, life expectancy, income per capita and inequality rates, 15% are moderately agreed, 3% respondent are not very much agreed and 3% are neutral with the statement. Surprisingly, no respondent was strongly opposed regarding this statement.</w:t>
      </w:r>
    </w:p>
    <w:p w14:paraId="3E22A0A4" w14:textId="0AC31562" w:rsidR="005723B3" w:rsidRPr="005723B3" w:rsidRDefault="005723B3" w:rsidP="004A10C5">
      <w:pPr>
        <w:snapToGrid w:val="0"/>
        <w:spacing w:before="120" w:after="120"/>
        <w:ind w:firstLine="720"/>
        <w:jc w:val="both"/>
        <w:rPr>
          <w:rFonts w:ascii="Cambria" w:hAnsi="Cambria"/>
          <w:color w:val="000000" w:themeColor="text1"/>
          <w:sz w:val="22"/>
          <w:szCs w:val="22"/>
        </w:rPr>
      </w:pPr>
      <w:r w:rsidRPr="005723B3">
        <w:rPr>
          <w:rFonts w:ascii="Cambria" w:hAnsi="Cambria"/>
          <w:color w:val="000000" w:themeColor="text1"/>
          <w:sz w:val="22"/>
          <w:szCs w:val="22"/>
        </w:rPr>
        <w:t xml:space="preserve">Surprisingly section 8 illustrates that total of the respondent said “TRUE” that economic growth and economic development are mutually inclusive. </w:t>
      </w:r>
      <w:r w:rsidR="004A10C5">
        <w:rPr>
          <w:rFonts w:ascii="Cambria" w:hAnsi="Cambria"/>
          <w:color w:val="000000" w:themeColor="text1"/>
          <w:sz w:val="22"/>
          <w:szCs w:val="22"/>
        </w:rPr>
        <w:t xml:space="preserve"> </w:t>
      </w:r>
      <w:r w:rsidRPr="005723B3">
        <w:rPr>
          <w:rFonts w:ascii="Cambria" w:hAnsi="Cambria"/>
          <w:color w:val="000000" w:themeColor="text1"/>
          <w:sz w:val="22"/>
          <w:szCs w:val="22"/>
        </w:rPr>
        <w:t>Out of 100 respondents, 77% respondents are hopeful about Bangladesh’s future title achievement. Besides that, 19% respondent are not hopeful regarding this statement. Furthermore, 4% respondent remain neutral in the section 5.9.</w:t>
      </w:r>
    </w:p>
    <w:p w14:paraId="07085CDB" w14:textId="27533C9B" w:rsidR="002B1D08" w:rsidRPr="002B1D08" w:rsidRDefault="005723B3" w:rsidP="005723B3">
      <w:pPr>
        <w:snapToGrid w:val="0"/>
        <w:spacing w:before="120" w:after="120"/>
        <w:jc w:val="both"/>
        <w:rPr>
          <w:rFonts w:ascii="Cambria" w:hAnsi="Cambria"/>
          <w:color w:val="000000" w:themeColor="text1"/>
          <w:sz w:val="22"/>
          <w:szCs w:val="22"/>
        </w:rPr>
      </w:pPr>
      <w:r w:rsidRPr="005723B3">
        <w:rPr>
          <w:rFonts w:ascii="Cambria" w:hAnsi="Cambria"/>
          <w:color w:val="000000" w:themeColor="text1"/>
          <w:sz w:val="22"/>
          <w:szCs w:val="22"/>
        </w:rPr>
        <w:t>From section 10, it is found that 94% respondent said yes regarding their awareness of the Sustainable Development Goals (SDG’s). Besides this, 4% respondent are neutral and only 2% of total respondent don’t aware of the SDG’s global goals</w:t>
      </w:r>
      <w:r w:rsidR="002B1D08">
        <w:rPr>
          <w:rFonts w:ascii="Cambria" w:hAnsi="Cambria"/>
          <w:color w:val="000000" w:themeColor="text1"/>
          <w:sz w:val="22"/>
          <w:szCs w:val="22"/>
        </w:rPr>
        <w:t>.</w:t>
      </w:r>
    </w:p>
    <w:p w14:paraId="15C728D0" w14:textId="0C782E03" w:rsidR="004D17CE" w:rsidRPr="004D17CE" w:rsidRDefault="004D17CE" w:rsidP="004D17CE">
      <w:pPr>
        <w:snapToGrid w:val="0"/>
        <w:spacing w:before="120" w:after="120"/>
        <w:jc w:val="both"/>
        <w:rPr>
          <w:rFonts w:ascii="Cambria" w:hAnsi="Cambria"/>
          <w:b/>
          <w:bCs/>
          <w:color w:val="000000" w:themeColor="text1"/>
          <w:sz w:val="22"/>
          <w:szCs w:val="22"/>
        </w:rPr>
      </w:pPr>
      <w:r w:rsidRPr="004D17CE">
        <w:rPr>
          <w:rFonts w:ascii="Cambria" w:hAnsi="Cambria"/>
          <w:b/>
          <w:bCs/>
          <w:color w:val="0070C0"/>
          <w:sz w:val="22"/>
          <w:szCs w:val="22"/>
        </w:rPr>
        <w:t>CONCLUSION</w:t>
      </w:r>
    </w:p>
    <w:p w14:paraId="5270FE19" w14:textId="77777777" w:rsidR="005723B3" w:rsidRPr="005723B3" w:rsidRDefault="005723B3" w:rsidP="005723B3">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 xml:space="preserve">Development is an activity that creates positive advancement, progressive impact, or the addition of physical, financial, environmental, societal, and demographic elements. The objective of development is to enhance the standard of living and quality of life of the citizens, as well as to generate or increase local regional higher employment possibilities, without degrading natural resources. Development is noticeable and beneficial, if not always instantly, and involves a component of quality change and the establishment of circumstances for its persistence. Since the 1960s, development weightings have significantly changed. This progress has been linked with arguments over the concept of development. The contrast between economic indicators, such as per capita income, on the one hand, and larger perspectives of development and well-being, which place social and psychological factors at their core, has been a defining characteristic. The contrast between universal or objective well-being and subjective or context-specific well-being has emerged as a focal point in recent years. This study was conducted using a survey in which respondents were given a questionnaire to assess their perceptions and insights on development. The analysis revealed that respondents have positive perceptions and insights into the social, economic, and environmental dimensions of development, as well as the economic and social concerns. We can classify the growth tendency as conscious and unconscious from a philosophical point of view. In the physical evolution of mankind, we can observe the progressive development and expansion of humanity. The consequence of this evolution process is the contemporary human physique. It is some sort of unconscious geological approach. The modern world then confronted the socio-cultural development process. After the conclude of the study, we can say that both the undergraduate and graduate students have enough and positive insights regarding development. Maximum number of respondent are aware of Gross Development Product (GDP), Gross National Product (GNP) and Human Development Index (HDI) economic measures, Furthermore, the young students have clear and meaningful perception about development of our country and aware of the Sustainable Development Goals (SDGs), also known as the Global Goals, were adopted by the United Nations in 2015 as a universal call to action to end poverty, protect the planet, and ensure peace and prosperity for all the people by 2030. The perceptions and insights of the students in development basics has an opportunity to rise in future. </w:t>
      </w:r>
    </w:p>
    <w:p w14:paraId="53D0EDD5" w14:textId="77777777" w:rsidR="005723B3" w:rsidRPr="005723B3" w:rsidRDefault="005723B3" w:rsidP="004A10C5">
      <w:pPr>
        <w:snapToGrid w:val="0"/>
        <w:spacing w:before="120" w:after="120"/>
        <w:jc w:val="both"/>
        <w:rPr>
          <w:rFonts w:ascii="Cambria" w:hAnsi="Cambria"/>
          <w:b/>
          <w:bCs/>
          <w:color w:val="0070C0"/>
          <w:sz w:val="22"/>
          <w:szCs w:val="22"/>
        </w:rPr>
      </w:pPr>
      <w:r w:rsidRPr="005723B3">
        <w:rPr>
          <w:rFonts w:ascii="Cambria" w:hAnsi="Cambria"/>
          <w:b/>
          <w:bCs/>
          <w:color w:val="0070C0"/>
          <w:sz w:val="22"/>
          <w:szCs w:val="22"/>
        </w:rPr>
        <w:t>LIMITATIONS</w:t>
      </w:r>
    </w:p>
    <w:p w14:paraId="0038206B" w14:textId="62878FDA" w:rsidR="005723B3" w:rsidRPr="005723B3" w:rsidRDefault="005723B3" w:rsidP="004A10C5">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 xml:space="preserve">During this study, there were some limitations that have been observed. This study has undertaken a secondary qualitative analysis, which has certain limitations. </w:t>
      </w:r>
    </w:p>
    <w:p w14:paraId="04404E90" w14:textId="77777777" w:rsidR="005723B3" w:rsidRPr="005723B3" w:rsidRDefault="005723B3" w:rsidP="004A10C5">
      <w:pPr>
        <w:snapToGrid w:val="0"/>
        <w:spacing w:before="120" w:after="120"/>
        <w:jc w:val="both"/>
        <w:rPr>
          <w:rFonts w:ascii="Cambria" w:hAnsi="Cambria"/>
          <w:b/>
          <w:bCs/>
          <w:color w:val="0070C0"/>
          <w:sz w:val="22"/>
          <w:szCs w:val="22"/>
        </w:rPr>
      </w:pPr>
      <w:r w:rsidRPr="005723B3">
        <w:rPr>
          <w:rFonts w:ascii="Cambria" w:hAnsi="Cambria"/>
          <w:b/>
          <w:bCs/>
          <w:color w:val="0070C0"/>
          <w:sz w:val="22"/>
          <w:szCs w:val="22"/>
        </w:rPr>
        <w:t>FUTURE SCOPE</w:t>
      </w:r>
    </w:p>
    <w:p w14:paraId="0D20763A" w14:textId="77777777" w:rsidR="004A10C5" w:rsidRDefault="005723B3" w:rsidP="004A10C5">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There are many areas to focus on for the researcher while conducting this study. The perceptions and insights of students in development basics has an opportunity to rise in future. Thus, in future, the students will be able to understand the basics and objectives of development.</w:t>
      </w:r>
    </w:p>
    <w:p w14:paraId="203D4938" w14:textId="0B09AC37" w:rsidR="005723B3" w:rsidRPr="005723B3" w:rsidRDefault="005723B3" w:rsidP="004A10C5">
      <w:pPr>
        <w:snapToGrid w:val="0"/>
        <w:spacing w:before="120" w:after="120"/>
        <w:jc w:val="both"/>
        <w:rPr>
          <w:rFonts w:ascii="Cambria" w:hAnsi="Cambria"/>
          <w:color w:val="0070C0"/>
          <w:sz w:val="22"/>
          <w:szCs w:val="22"/>
        </w:rPr>
      </w:pPr>
      <w:r w:rsidRPr="005723B3">
        <w:rPr>
          <w:rFonts w:ascii="Cambria" w:hAnsi="Cambria"/>
          <w:b/>
          <w:bCs/>
          <w:color w:val="0070C0"/>
          <w:sz w:val="22"/>
          <w:szCs w:val="22"/>
        </w:rPr>
        <w:lastRenderedPageBreak/>
        <w:t>ACKNOWLEDGEMENT</w:t>
      </w:r>
    </w:p>
    <w:p w14:paraId="6A2EBF9F" w14:textId="77777777" w:rsidR="005723B3" w:rsidRPr="005723B3" w:rsidRDefault="005723B3" w:rsidP="005723B3">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The author is very much thankful to the respondents who gave their valuable time and support to accomplish this study.</w:t>
      </w:r>
    </w:p>
    <w:p w14:paraId="4FA5DA02" w14:textId="77777777" w:rsidR="005723B3" w:rsidRPr="005723B3" w:rsidRDefault="005723B3" w:rsidP="004A10C5">
      <w:pPr>
        <w:snapToGrid w:val="0"/>
        <w:spacing w:before="120" w:after="120"/>
        <w:jc w:val="both"/>
        <w:rPr>
          <w:rFonts w:ascii="Cambria" w:hAnsi="Cambria"/>
          <w:b/>
          <w:bCs/>
          <w:color w:val="0070C0"/>
          <w:sz w:val="22"/>
          <w:szCs w:val="22"/>
        </w:rPr>
      </w:pPr>
      <w:r w:rsidRPr="005723B3">
        <w:rPr>
          <w:rFonts w:ascii="Cambria" w:hAnsi="Cambria"/>
          <w:b/>
          <w:bCs/>
          <w:color w:val="0070C0"/>
          <w:sz w:val="22"/>
          <w:szCs w:val="22"/>
        </w:rPr>
        <w:t>CONFLICT OF INTEREST</w:t>
      </w:r>
    </w:p>
    <w:p w14:paraId="509D58BB" w14:textId="77777777" w:rsidR="005723B3" w:rsidRDefault="005723B3" w:rsidP="005723B3">
      <w:pPr>
        <w:snapToGrid w:val="0"/>
        <w:spacing w:before="120" w:after="120"/>
        <w:ind w:firstLine="709"/>
        <w:jc w:val="both"/>
        <w:rPr>
          <w:rFonts w:ascii="Cambria" w:hAnsi="Cambria"/>
          <w:color w:val="000000" w:themeColor="text1"/>
          <w:sz w:val="22"/>
          <w:szCs w:val="22"/>
        </w:rPr>
      </w:pPr>
      <w:r w:rsidRPr="005723B3">
        <w:rPr>
          <w:rFonts w:ascii="Cambria" w:hAnsi="Cambria"/>
          <w:color w:val="000000" w:themeColor="text1"/>
          <w:sz w:val="22"/>
          <w:szCs w:val="22"/>
        </w:rPr>
        <w:t>There is no perceived, potential, or actual conflict of interest exists.</w:t>
      </w:r>
    </w:p>
    <w:p w14:paraId="5BA09A3B" w14:textId="2FFEAE31" w:rsidR="006C5247" w:rsidRPr="00BE3545" w:rsidRDefault="00D83A26" w:rsidP="00922337">
      <w:pPr>
        <w:snapToGrid w:val="0"/>
        <w:spacing w:before="120" w:after="120"/>
        <w:jc w:val="both"/>
        <w:rPr>
          <w:rFonts w:ascii="Cambria" w:hAnsi="Cambria"/>
          <w:b/>
          <w:color w:val="0070C0"/>
          <w:sz w:val="22"/>
          <w:szCs w:val="22"/>
        </w:rPr>
      </w:pPr>
      <w:r w:rsidRPr="00BE3545">
        <w:rPr>
          <w:rFonts w:ascii="Cambria" w:hAnsi="Cambria"/>
          <w:b/>
          <w:color w:val="0070C0"/>
          <w:sz w:val="22"/>
          <w:szCs w:val="22"/>
        </w:rPr>
        <w:t>REFERENCES</w:t>
      </w:r>
    </w:p>
    <w:p w14:paraId="7C54647B" w14:textId="77777777" w:rsidR="005723B3" w:rsidRPr="004A10C5" w:rsidRDefault="005723B3" w:rsidP="004A10C5">
      <w:pPr>
        <w:snapToGrid w:val="0"/>
        <w:spacing w:before="120" w:after="120"/>
        <w:ind w:left="851" w:hanging="851"/>
        <w:jc w:val="both"/>
        <w:rPr>
          <w:rFonts w:ascii="Cambria" w:hAnsi="Cambria" w:cs="Times New Roman"/>
          <w:sz w:val="22"/>
          <w:szCs w:val="22"/>
        </w:rPr>
      </w:pPr>
      <w:proofErr w:type="spellStart"/>
      <w:r w:rsidRPr="004A10C5">
        <w:rPr>
          <w:rFonts w:ascii="Cambria" w:hAnsi="Cambria" w:cs="Times New Roman"/>
          <w:sz w:val="22"/>
          <w:szCs w:val="22"/>
        </w:rPr>
        <w:t>Alkire</w:t>
      </w:r>
      <w:proofErr w:type="spellEnd"/>
      <w:r w:rsidRPr="004A10C5">
        <w:rPr>
          <w:rFonts w:ascii="Cambria" w:hAnsi="Cambria" w:cs="Times New Roman"/>
          <w:sz w:val="22"/>
          <w:szCs w:val="22"/>
        </w:rPr>
        <w:t xml:space="preserve">, S., &amp; Santos, M. E. (2010). </w:t>
      </w:r>
      <w:r w:rsidRPr="004A10C5">
        <w:rPr>
          <w:rFonts w:ascii="Cambria" w:hAnsi="Cambria" w:cs="Times New Roman"/>
          <w:i/>
          <w:iCs/>
          <w:sz w:val="22"/>
          <w:szCs w:val="22"/>
        </w:rPr>
        <w:t>Acute Multidimensional Poverty: A New Index for Developing Countries</w:t>
      </w:r>
      <w:r w:rsidRPr="004A10C5">
        <w:rPr>
          <w:rFonts w:ascii="Cambria" w:hAnsi="Cambria" w:cs="Times New Roman"/>
          <w:sz w:val="22"/>
          <w:szCs w:val="22"/>
        </w:rPr>
        <w:t>. OPHI Working Paper, 38.</w:t>
      </w:r>
    </w:p>
    <w:p w14:paraId="4C9FC2BC" w14:textId="77777777" w:rsidR="005723B3" w:rsidRPr="004A10C5" w:rsidRDefault="005723B3" w:rsidP="004A10C5">
      <w:pPr>
        <w:widowControl w:val="0"/>
        <w:autoSpaceDE w:val="0"/>
        <w:autoSpaceDN w:val="0"/>
        <w:adjustRightInd w:val="0"/>
        <w:snapToGrid w:val="0"/>
        <w:spacing w:before="120" w:after="120"/>
        <w:ind w:left="851" w:hanging="851"/>
        <w:jc w:val="both"/>
        <w:rPr>
          <w:rFonts w:ascii="Cambria" w:hAnsi="Cambria" w:cs="Times New Roman"/>
          <w:noProof/>
          <w:sz w:val="22"/>
          <w:szCs w:val="22"/>
        </w:rPr>
      </w:pPr>
      <w:r w:rsidRPr="004A10C5">
        <w:rPr>
          <w:rFonts w:ascii="Cambria" w:hAnsi="Cambria" w:cs="Times New Roman"/>
          <w:sz w:val="22"/>
          <w:szCs w:val="22"/>
        </w:rPr>
        <w:fldChar w:fldCharType="begin" w:fldLock="1"/>
      </w:r>
      <w:r w:rsidRPr="004A10C5">
        <w:rPr>
          <w:rFonts w:ascii="Cambria" w:hAnsi="Cambria" w:cs="Times New Roman"/>
          <w:sz w:val="22"/>
          <w:szCs w:val="22"/>
        </w:rPr>
        <w:instrText xml:space="preserve">ADDIN Mendeley Bibliography CSL_BIBLIOGRAPHY </w:instrText>
      </w:r>
      <w:r w:rsidRPr="004A10C5">
        <w:rPr>
          <w:rFonts w:ascii="Cambria" w:hAnsi="Cambria" w:cs="Times New Roman"/>
          <w:sz w:val="22"/>
          <w:szCs w:val="22"/>
        </w:rPr>
        <w:fldChar w:fldCharType="separate"/>
      </w:r>
      <w:r w:rsidRPr="004A10C5">
        <w:rPr>
          <w:rFonts w:ascii="Cambria" w:hAnsi="Cambria" w:cs="Times New Roman"/>
          <w:noProof/>
          <w:sz w:val="22"/>
          <w:szCs w:val="22"/>
        </w:rPr>
        <w:t xml:space="preserve">Azapagic, A., Perdan, S., &amp; Shallcross, D. (2005). How much do engineering students know about sustainable development? The findings of an international survey and possible implications for the engineering curriculum. </w:t>
      </w:r>
      <w:r w:rsidRPr="004A10C5">
        <w:rPr>
          <w:rFonts w:ascii="Cambria" w:hAnsi="Cambria" w:cs="Times New Roman"/>
          <w:i/>
          <w:iCs/>
          <w:noProof/>
          <w:sz w:val="22"/>
          <w:szCs w:val="22"/>
        </w:rPr>
        <w:t>European Journal of Engineering Education, 30</w:t>
      </w:r>
      <w:r w:rsidRPr="004A10C5">
        <w:rPr>
          <w:rFonts w:ascii="Cambria" w:hAnsi="Cambria" w:cs="Times New Roman"/>
          <w:noProof/>
          <w:sz w:val="22"/>
          <w:szCs w:val="22"/>
        </w:rPr>
        <w:t>(1), 1–19. https://doi.org/10.1080/03043790512331313804</w:t>
      </w:r>
    </w:p>
    <w:p w14:paraId="27FE9079" w14:textId="77777777" w:rsidR="005723B3" w:rsidRPr="004A10C5" w:rsidRDefault="005723B3" w:rsidP="004A10C5">
      <w:pPr>
        <w:widowControl w:val="0"/>
        <w:autoSpaceDE w:val="0"/>
        <w:autoSpaceDN w:val="0"/>
        <w:adjustRightInd w:val="0"/>
        <w:snapToGrid w:val="0"/>
        <w:spacing w:before="120" w:after="120"/>
        <w:ind w:left="851" w:hanging="851"/>
        <w:jc w:val="both"/>
        <w:rPr>
          <w:rFonts w:ascii="Cambria" w:hAnsi="Cambria" w:cs="Times New Roman"/>
          <w:noProof/>
          <w:sz w:val="22"/>
          <w:szCs w:val="22"/>
        </w:rPr>
      </w:pPr>
      <w:r w:rsidRPr="004A10C5">
        <w:rPr>
          <w:rFonts w:ascii="Cambria" w:hAnsi="Cambria" w:cs="Times New Roman"/>
          <w:noProof/>
          <w:sz w:val="22"/>
          <w:szCs w:val="22"/>
        </w:rPr>
        <w:t>Carew, A. L., &amp; Mitchell, C. A. (2002). Characterizing undergraduate engineering students’ understanding of sustainability. E</w:t>
      </w:r>
      <w:r w:rsidRPr="004A10C5">
        <w:rPr>
          <w:rFonts w:ascii="Cambria" w:hAnsi="Cambria" w:cs="Times New Roman"/>
          <w:i/>
          <w:iCs/>
          <w:noProof/>
          <w:sz w:val="22"/>
          <w:szCs w:val="22"/>
        </w:rPr>
        <w:t>uropean Journal of Engineering Education, 27</w:t>
      </w:r>
      <w:r w:rsidRPr="004A10C5">
        <w:rPr>
          <w:rFonts w:ascii="Cambria" w:hAnsi="Cambria" w:cs="Times New Roman"/>
          <w:noProof/>
          <w:sz w:val="22"/>
          <w:szCs w:val="22"/>
        </w:rPr>
        <w:t>(4), 349–361. https://doi.org/10.1080/03043790210166657</w:t>
      </w:r>
    </w:p>
    <w:p w14:paraId="6BF93431" w14:textId="77777777" w:rsidR="005723B3" w:rsidRPr="004A10C5" w:rsidRDefault="005723B3" w:rsidP="004A10C5">
      <w:pPr>
        <w:snapToGrid w:val="0"/>
        <w:spacing w:before="120" w:after="120"/>
        <w:ind w:left="851" w:hanging="851"/>
        <w:jc w:val="both"/>
        <w:rPr>
          <w:rFonts w:ascii="Cambria" w:hAnsi="Cambria" w:cs="Times New Roman"/>
          <w:sz w:val="22"/>
          <w:szCs w:val="22"/>
        </w:rPr>
      </w:pPr>
      <w:r w:rsidRPr="004A10C5">
        <w:rPr>
          <w:rFonts w:ascii="Cambria" w:hAnsi="Cambria" w:cs="Times New Roman"/>
          <w:sz w:val="22"/>
          <w:szCs w:val="22"/>
        </w:rPr>
        <w:fldChar w:fldCharType="end"/>
      </w:r>
      <w:r w:rsidRPr="004A10C5">
        <w:rPr>
          <w:rFonts w:ascii="Cambria" w:hAnsi="Cambria" w:cs="Times New Roman"/>
          <w:sz w:val="22"/>
          <w:szCs w:val="22"/>
        </w:rPr>
        <w:t xml:space="preserve">Darnton, A. (2004), The Impact of Sustainable Development on Public </w:t>
      </w:r>
      <w:proofErr w:type="spellStart"/>
      <w:r w:rsidRPr="004A10C5">
        <w:rPr>
          <w:rFonts w:ascii="Cambria" w:hAnsi="Cambria" w:cs="Times New Roman"/>
          <w:sz w:val="22"/>
          <w:szCs w:val="22"/>
        </w:rPr>
        <w:t>Behaviour</w:t>
      </w:r>
      <w:proofErr w:type="spellEnd"/>
      <w:r w:rsidRPr="004A10C5">
        <w:rPr>
          <w:rFonts w:ascii="Cambria" w:hAnsi="Cambria" w:cs="Times New Roman"/>
          <w:sz w:val="22"/>
          <w:szCs w:val="22"/>
        </w:rPr>
        <w:t>: Report 1 of Desk Research Commissioned by COI on Behalf of DEFRA, available at: www.sustainabledevelopment.gov.uk/publications/pdf/desk-research1.pdf</w:t>
      </w:r>
    </w:p>
    <w:p w14:paraId="52542B85" w14:textId="77777777" w:rsidR="005723B3" w:rsidRPr="004A10C5" w:rsidRDefault="005723B3" w:rsidP="004A10C5">
      <w:pPr>
        <w:snapToGrid w:val="0"/>
        <w:spacing w:before="120" w:after="120"/>
        <w:ind w:left="851" w:hanging="851"/>
        <w:jc w:val="both"/>
        <w:rPr>
          <w:rFonts w:ascii="Cambria" w:hAnsi="Cambria" w:cs="Times New Roman"/>
          <w:sz w:val="22"/>
          <w:szCs w:val="22"/>
        </w:rPr>
      </w:pPr>
      <w:r w:rsidRPr="004A10C5">
        <w:rPr>
          <w:rFonts w:ascii="Cambria" w:hAnsi="Cambria" w:cs="Times New Roman"/>
          <w:sz w:val="22"/>
          <w:szCs w:val="22"/>
        </w:rPr>
        <w:t>Kagawa, F. (2007), “Dissonance in students’ perceptions of sustainable development and sustainability: implications for curriculum change”, International Journal of Sustainability in Higher Education, Vol. 8 No. 3, pp. 317-338.</w:t>
      </w:r>
    </w:p>
    <w:p w14:paraId="02166091" w14:textId="78B18D7E" w:rsidR="005723B3" w:rsidRPr="004A10C5" w:rsidRDefault="005723B3" w:rsidP="004A10C5">
      <w:pPr>
        <w:tabs>
          <w:tab w:val="left" w:pos="90"/>
        </w:tabs>
        <w:snapToGrid w:val="0"/>
        <w:spacing w:before="120" w:after="120"/>
        <w:ind w:left="851" w:hanging="851"/>
        <w:jc w:val="both"/>
        <w:rPr>
          <w:rFonts w:ascii="Cambria" w:hAnsi="Cambria" w:cs="Times New Roman"/>
          <w:sz w:val="22"/>
          <w:szCs w:val="22"/>
        </w:rPr>
      </w:pPr>
      <w:proofErr w:type="spellStart"/>
      <w:r w:rsidRPr="004A10C5">
        <w:rPr>
          <w:rFonts w:ascii="Cambria" w:hAnsi="Cambria" w:cs="Times New Roman"/>
          <w:sz w:val="22"/>
          <w:szCs w:val="22"/>
        </w:rPr>
        <w:t>Lourdel</w:t>
      </w:r>
      <w:proofErr w:type="spellEnd"/>
      <w:r w:rsidRPr="004A10C5">
        <w:rPr>
          <w:rFonts w:ascii="Cambria" w:hAnsi="Cambria" w:cs="Times New Roman"/>
          <w:sz w:val="22"/>
          <w:szCs w:val="22"/>
        </w:rPr>
        <w:t xml:space="preserve">, N., </w:t>
      </w:r>
      <w:proofErr w:type="spellStart"/>
      <w:r w:rsidRPr="004A10C5">
        <w:rPr>
          <w:rFonts w:ascii="Cambria" w:hAnsi="Cambria" w:cs="Times New Roman"/>
          <w:sz w:val="22"/>
          <w:szCs w:val="22"/>
        </w:rPr>
        <w:t>Gondran</w:t>
      </w:r>
      <w:proofErr w:type="spellEnd"/>
      <w:r w:rsidRPr="004A10C5">
        <w:rPr>
          <w:rFonts w:ascii="Cambria" w:hAnsi="Cambria" w:cs="Times New Roman"/>
          <w:sz w:val="22"/>
          <w:szCs w:val="22"/>
        </w:rPr>
        <w:t xml:space="preserve">, N., </w:t>
      </w:r>
      <w:proofErr w:type="spellStart"/>
      <w:r w:rsidRPr="004A10C5">
        <w:rPr>
          <w:rFonts w:ascii="Cambria" w:hAnsi="Cambria" w:cs="Times New Roman"/>
          <w:sz w:val="22"/>
          <w:szCs w:val="22"/>
        </w:rPr>
        <w:t>Laforest</w:t>
      </w:r>
      <w:proofErr w:type="spellEnd"/>
      <w:r w:rsidRPr="004A10C5">
        <w:rPr>
          <w:rFonts w:ascii="Cambria" w:hAnsi="Cambria" w:cs="Times New Roman"/>
          <w:sz w:val="22"/>
          <w:szCs w:val="22"/>
        </w:rPr>
        <w:t xml:space="preserve">, V., </w:t>
      </w:r>
      <w:proofErr w:type="spellStart"/>
      <w:r w:rsidRPr="004A10C5">
        <w:rPr>
          <w:rFonts w:ascii="Cambria" w:hAnsi="Cambria" w:cs="Times New Roman"/>
          <w:sz w:val="22"/>
          <w:szCs w:val="22"/>
        </w:rPr>
        <w:t>Debray</w:t>
      </w:r>
      <w:proofErr w:type="spellEnd"/>
      <w:r w:rsidRPr="004A10C5">
        <w:rPr>
          <w:rFonts w:ascii="Cambria" w:hAnsi="Cambria" w:cs="Times New Roman"/>
          <w:sz w:val="22"/>
          <w:szCs w:val="22"/>
        </w:rPr>
        <w:t xml:space="preserve">, B. and </w:t>
      </w:r>
      <w:proofErr w:type="spellStart"/>
      <w:r w:rsidRPr="004A10C5">
        <w:rPr>
          <w:rFonts w:ascii="Cambria" w:hAnsi="Cambria" w:cs="Times New Roman"/>
          <w:sz w:val="22"/>
          <w:szCs w:val="22"/>
        </w:rPr>
        <w:t>Brodhag</w:t>
      </w:r>
      <w:proofErr w:type="spellEnd"/>
      <w:r w:rsidRPr="004A10C5">
        <w:rPr>
          <w:rFonts w:ascii="Cambria" w:hAnsi="Cambria" w:cs="Times New Roman"/>
          <w:sz w:val="22"/>
          <w:szCs w:val="22"/>
        </w:rPr>
        <w:t xml:space="preserve">, C. (2007), “Sustainable development cognitive map: a new method to evaluating student understanding”, International </w:t>
      </w:r>
      <w:r w:rsidRPr="004A10C5">
        <w:rPr>
          <w:rFonts w:ascii="Cambria" w:hAnsi="Cambria" w:cs="Times New Roman"/>
          <w:i/>
          <w:iCs/>
          <w:sz w:val="22"/>
          <w:szCs w:val="22"/>
        </w:rPr>
        <w:t>Journal of Sustainability in Higher Education, 8</w:t>
      </w:r>
      <w:r w:rsidR="004A10C5" w:rsidRPr="004A10C5">
        <w:rPr>
          <w:rFonts w:ascii="Cambria" w:hAnsi="Cambria" w:cs="Times New Roman"/>
          <w:sz w:val="22"/>
          <w:szCs w:val="22"/>
        </w:rPr>
        <w:t>(</w:t>
      </w:r>
      <w:r w:rsidRPr="004A10C5">
        <w:rPr>
          <w:rFonts w:ascii="Cambria" w:hAnsi="Cambria" w:cs="Times New Roman"/>
          <w:sz w:val="22"/>
          <w:szCs w:val="22"/>
        </w:rPr>
        <w:t>2</w:t>
      </w:r>
      <w:r w:rsidR="004A10C5" w:rsidRPr="004A10C5">
        <w:rPr>
          <w:rFonts w:ascii="Cambria" w:hAnsi="Cambria" w:cs="Times New Roman"/>
          <w:sz w:val="22"/>
          <w:szCs w:val="22"/>
        </w:rPr>
        <w:t>).</w:t>
      </w:r>
      <w:r w:rsidRPr="004A10C5">
        <w:rPr>
          <w:rFonts w:ascii="Cambria" w:hAnsi="Cambria" w:cs="Times New Roman"/>
          <w:sz w:val="22"/>
          <w:szCs w:val="22"/>
        </w:rPr>
        <w:t xml:space="preserve"> pp. 170-182</w:t>
      </w:r>
    </w:p>
    <w:p w14:paraId="2F834696" w14:textId="4E8E02B3" w:rsidR="005723B3" w:rsidRPr="004A10C5" w:rsidRDefault="005723B3" w:rsidP="004A10C5">
      <w:pPr>
        <w:snapToGrid w:val="0"/>
        <w:spacing w:before="120" w:after="120"/>
        <w:ind w:left="851" w:hanging="851"/>
        <w:jc w:val="both"/>
        <w:rPr>
          <w:rFonts w:ascii="Cambria" w:eastAsia="Times New Roman" w:hAnsi="Cambria" w:cs="Times New Roman"/>
          <w:sz w:val="22"/>
          <w:szCs w:val="22"/>
          <w:lang w:bidi="bn-IN"/>
        </w:rPr>
      </w:pPr>
      <w:r w:rsidRPr="004A10C5">
        <w:rPr>
          <w:rFonts w:ascii="Cambria" w:eastAsia="Times New Roman" w:hAnsi="Cambria" w:cs="Times New Roman"/>
          <w:sz w:val="22"/>
          <w:szCs w:val="22"/>
          <w:lang w:bidi="bn-IN"/>
        </w:rPr>
        <w:t>Schumpeter, J. A. (1935). The Analysis of Economic Change. I</w:t>
      </w:r>
      <w:r w:rsidRPr="004A10C5">
        <w:rPr>
          <w:rFonts w:ascii="Cambria" w:eastAsia="Times New Roman" w:hAnsi="Cambria" w:cs="Times New Roman"/>
          <w:i/>
          <w:iCs/>
          <w:sz w:val="22"/>
          <w:szCs w:val="22"/>
          <w:lang w:bidi="bn-IN"/>
        </w:rPr>
        <w:t>n The Review of Economics and Statistics: 17</w:t>
      </w:r>
      <w:r w:rsidRPr="004A10C5">
        <w:rPr>
          <w:rFonts w:ascii="Cambria" w:eastAsia="Times New Roman" w:hAnsi="Cambria" w:cs="Times New Roman"/>
          <w:sz w:val="22"/>
          <w:szCs w:val="22"/>
          <w:lang w:bidi="bn-IN"/>
        </w:rPr>
        <w:t>(4) (pp. 02–10). The MIT Press. https://www.jstor.org/stable/1927845</w:t>
      </w:r>
    </w:p>
    <w:p w14:paraId="5A37ACE7" w14:textId="77777777" w:rsidR="005723B3" w:rsidRPr="004A10C5" w:rsidRDefault="005723B3" w:rsidP="004A10C5">
      <w:pPr>
        <w:snapToGrid w:val="0"/>
        <w:spacing w:before="120" w:after="120"/>
        <w:ind w:left="851" w:hanging="851"/>
        <w:jc w:val="both"/>
        <w:rPr>
          <w:rFonts w:ascii="Cambria" w:hAnsi="Cambria" w:cs="Times New Roman"/>
          <w:sz w:val="22"/>
          <w:szCs w:val="22"/>
        </w:rPr>
      </w:pPr>
      <w:r w:rsidRPr="004A10C5">
        <w:rPr>
          <w:rFonts w:ascii="Cambria" w:hAnsi="Cambria" w:cs="Times New Roman"/>
          <w:sz w:val="22"/>
          <w:szCs w:val="22"/>
        </w:rPr>
        <w:t>Sen, A. (1999). Development as Freedom. Oxford University Press.</w:t>
      </w:r>
    </w:p>
    <w:p w14:paraId="24F1048B" w14:textId="77777777" w:rsidR="005723B3" w:rsidRPr="004A10C5" w:rsidRDefault="005723B3" w:rsidP="004A10C5">
      <w:pPr>
        <w:snapToGrid w:val="0"/>
        <w:spacing w:before="120" w:after="120"/>
        <w:ind w:left="851" w:hanging="851"/>
        <w:jc w:val="both"/>
        <w:rPr>
          <w:rFonts w:ascii="Cambria" w:hAnsi="Cambria" w:cs="Times New Roman"/>
          <w:sz w:val="22"/>
          <w:szCs w:val="22"/>
        </w:rPr>
      </w:pPr>
      <w:r w:rsidRPr="004A10C5">
        <w:rPr>
          <w:rFonts w:ascii="Cambria" w:hAnsi="Cambria" w:cs="Times New Roman"/>
          <w:sz w:val="22"/>
          <w:szCs w:val="22"/>
        </w:rPr>
        <w:t>Sen, A. (2013). A survey of sustainable development: social and economic dimensions (Vol. 6). Washington, DC: Island Press.</w:t>
      </w:r>
    </w:p>
    <w:p w14:paraId="4D480E2E" w14:textId="77777777" w:rsidR="005723B3" w:rsidRPr="004A10C5" w:rsidRDefault="005723B3" w:rsidP="004A10C5">
      <w:pPr>
        <w:snapToGrid w:val="0"/>
        <w:spacing w:before="120" w:after="120"/>
        <w:ind w:left="851" w:hanging="851"/>
        <w:jc w:val="both"/>
        <w:rPr>
          <w:rFonts w:ascii="Cambria" w:hAnsi="Cambria" w:cs="Times New Roman"/>
          <w:sz w:val="22"/>
          <w:szCs w:val="22"/>
        </w:rPr>
      </w:pPr>
      <w:r w:rsidRPr="004A10C5">
        <w:rPr>
          <w:rFonts w:ascii="Cambria" w:hAnsi="Cambria" w:cs="Times New Roman"/>
          <w:noProof/>
          <w:sz w:val="22"/>
          <w:szCs w:val="22"/>
        </w:rPr>
        <w:t xml:space="preserve">Stir, J. (2006). Restructuring teacher education for sustainability: student involvement through a “strengths model.” </w:t>
      </w:r>
      <w:r w:rsidRPr="004A10C5">
        <w:rPr>
          <w:rFonts w:ascii="Cambria" w:hAnsi="Cambria" w:cs="Times New Roman"/>
          <w:i/>
          <w:iCs/>
          <w:noProof/>
          <w:sz w:val="22"/>
          <w:szCs w:val="22"/>
        </w:rPr>
        <w:t>Journal of Cleaner Production, 14</w:t>
      </w:r>
      <w:r w:rsidRPr="004A10C5">
        <w:rPr>
          <w:rFonts w:ascii="Cambria" w:hAnsi="Cambria" w:cs="Times New Roman"/>
          <w:noProof/>
          <w:sz w:val="22"/>
          <w:szCs w:val="22"/>
        </w:rPr>
        <w:t>(9–11), 830–836. https://doi.org/10.1016/j.jclepro.2005.11.051</w:t>
      </w:r>
    </w:p>
    <w:p w14:paraId="6054D1B3" w14:textId="00F115B3" w:rsidR="005723B3" w:rsidRPr="004A10C5" w:rsidRDefault="005723B3" w:rsidP="004A10C5">
      <w:pPr>
        <w:snapToGrid w:val="0"/>
        <w:spacing w:before="120" w:after="120"/>
        <w:ind w:left="851" w:hanging="851"/>
        <w:jc w:val="both"/>
        <w:rPr>
          <w:rFonts w:ascii="Cambria" w:hAnsi="Cambria" w:cs="Times New Roman"/>
          <w:sz w:val="22"/>
          <w:szCs w:val="22"/>
        </w:rPr>
      </w:pPr>
      <w:r w:rsidRPr="004A10C5">
        <w:rPr>
          <w:rFonts w:ascii="Cambria" w:hAnsi="Cambria" w:cs="Times New Roman"/>
          <w:sz w:val="22"/>
          <w:szCs w:val="22"/>
        </w:rPr>
        <w:t xml:space="preserve">Summers, M., </w:t>
      </w:r>
      <w:proofErr w:type="spellStart"/>
      <w:r w:rsidRPr="004A10C5">
        <w:rPr>
          <w:rFonts w:ascii="Cambria" w:hAnsi="Cambria" w:cs="Times New Roman"/>
          <w:sz w:val="22"/>
          <w:szCs w:val="22"/>
        </w:rPr>
        <w:t>Corney</w:t>
      </w:r>
      <w:proofErr w:type="spellEnd"/>
      <w:r w:rsidRPr="004A10C5">
        <w:rPr>
          <w:rFonts w:ascii="Cambria" w:hAnsi="Cambria" w:cs="Times New Roman"/>
          <w:sz w:val="22"/>
          <w:szCs w:val="22"/>
        </w:rPr>
        <w:t xml:space="preserve">, G. and </w:t>
      </w:r>
      <w:proofErr w:type="spellStart"/>
      <w:r w:rsidRPr="004A10C5">
        <w:rPr>
          <w:rFonts w:ascii="Cambria" w:hAnsi="Cambria" w:cs="Times New Roman"/>
          <w:sz w:val="22"/>
          <w:szCs w:val="22"/>
        </w:rPr>
        <w:t>Ghilds</w:t>
      </w:r>
      <w:proofErr w:type="spellEnd"/>
      <w:r w:rsidRPr="004A10C5">
        <w:rPr>
          <w:rFonts w:ascii="Cambria" w:hAnsi="Cambria" w:cs="Times New Roman"/>
          <w:sz w:val="22"/>
          <w:szCs w:val="22"/>
        </w:rPr>
        <w:t xml:space="preserve">, A. (2004), “Student teachers’ conceptions of sustainable development: the starting-points of geographers and scientists”, </w:t>
      </w:r>
      <w:r w:rsidRPr="004A10C5">
        <w:rPr>
          <w:rFonts w:ascii="Cambria" w:hAnsi="Cambria" w:cs="Times New Roman"/>
          <w:i/>
          <w:iCs/>
          <w:sz w:val="22"/>
          <w:szCs w:val="22"/>
        </w:rPr>
        <w:t>Educational Research, 46</w:t>
      </w:r>
      <w:r w:rsidR="004A10C5" w:rsidRPr="004A10C5">
        <w:rPr>
          <w:rFonts w:ascii="Cambria" w:hAnsi="Cambria" w:cs="Times New Roman"/>
          <w:sz w:val="22"/>
          <w:szCs w:val="22"/>
        </w:rPr>
        <w:t>(</w:t>
      </w:r>
      <w:r w:rsidRPr="004A10C5">
        <w:rPr>
          <w:rFonts w:ascii="Cambria" w:hAnsi="Cambria" w:cs="Times New Roman"/>
          <w:sz w:val="22"/>
          <w:szCs w:val="22"/>
        </w:rPr>
        <w:t>2</w:t>
      </w:r>
      <w:r w:rsidR="004A10C5" w:rsidRPr="004A10C5">
        <w:rPr>
          <w:rFonts w:ascii="Cambria" w:hAnsi="Cambria" w:cs="Times New Roman"/>
          <w:sz w:val="22"/>
          <w:szCs w:val="22"/>
        </w:rPr>
        <w:t>).</w:t>
      </w:r>
      <w:r w:rsidRPr="004A10C5">
        <w:rPr>
          <w:rFonts w:ascii="Cambria" w:hAnsi="Cambria" w:cs="Times New Roman"/>
          <w:sz w:val="22"/>
          <w:szCs w:val="22"/>
        </w:rPr>
        <w:t xml:space="preserve"> 163-182.</w:t>
      </w:r>
    </w:p>
    <w:p w14:paraId="30FDBBCF" w14:textId="77777777" w:rsidR="005723B3" w:rsidRPr="004A10C5" w:rsidRDefault="005723B3" w:rsidP="004A10C5">
      <w:pPr>
        <w:snapToGrid w:val="0"/>
        <w:spacing w:before="120" w:after="120"/>
        <w:ind w:left="851" w:hanging="851"/>
        <w:jc w:val="both"/>
        <w:rPr>
          <w:rFonts w:ascii="Cambria" w:hAnsi="Cambria" w:cs="Times New Roman"/>
          <w:sz w:val="22"/>
          <w:szCs w:val="22"/>
        </w:rPr>
      </w:pPr>
      <w:r w:rsidRPr="004A10C5">
        <w:rPr>
          <w:rFonts w:ascii="Cambria" w:hAnsi="Cambria" w:cs="Times New Roman"/>
          <w:sz w:val="22"/>
          <w:szCs w:val="22"/>
        </w:rPr>
        <w:t xml:space="preserve">Rostow, W. W. (1960). </w:t>
      </w:r>
      <w:r w:rsidRPr="004A10C5">
        <w:rPr>
          <w:rFonts w:ascii="Cambria" w:hAnsi="Cambria" w:cs="Times New Roman"/>
          <w:i/>
          <w:iCs/>
          <w:sz w:val="22"/>
          <w:szCs w:val="22"/>
        </w:rPr>
        <w:t>The Stages of Economic Growth: A Non-Communist Manifesto</w:t>
      </w:r>
      <w:r w:rsidRPr="004A10C5">
        <w:rPr>
          <w:rFonts w:ascii="Cambria" w:hAnsi="Cambria" w:cs="Times New Roman"/>
          <w:sz w:val="22"/>
          <w:szCs w:val="22"/>
        </w:rPr>
        <w:t>. Cambridge University Press.</w:t>
      </w:r>
    </w:p>
    <w:p w14:paraId="111AD0BD" w14:textId="77777777" w:rsidR="005723B3" w:rsidRPr="004A10C5" w:rsidRDefault="005723B3" w:rsidP="004A10C5">
      <w:pPr>
        <w:pStyle w:val="NormalWeb"/>
        <w:tabs>
          <w:tab w:val="left" w:pos="180"/>
        </w:tabs>
        <w:snapToGrid w:val="0"/>
        <w:spacing w:before="120" w:beforeAutospacing="0" w:after="120" w:afterAutospacing="0"/>
        <w:ind w:left="851" w:hanging="851"/>
        <w:jc w:val="both"/>
        <w:rPr>
          <w:rFonts w:ascii="Cambria" w:hAnsi="Cambria"/>
          <w:sz w:val="22"/>
          <w:szCs w:val="22"/>
        </w:rPr>
      </w:pPr>
      <w:r w:rsidRPr="004A10C5">
        <w:rPr>
          <w:rFonts w:ascii="Cambria" w:hAnsi="Cambria"/>
          <w:sz w:val="22"/>
          <w:szCs w:val="22"/>
        </w:rPr>
        <w:t>UNDP. (1990). Human Development Report 1990. In https://www.undp.org. Retrieved December 26, 2022, from https://www.undp.org/publications/human-development-report-1990</w:t>
      </w:r>
    </w:p>
    <w:p w14:paraId="4CC6A2A6" w14:textId="77777777" w:rsidR="005723B3" w:rsidRPr="004A10C5" w:rsidRDefault="005723B3" w:rsidP="004A10C5">
      <w:pPr>
        <w:snapToGrid w:val="0"/>
        <w:spacing w:before="120" w:after="120"/>
        <w:ind w:left="851" w:hanging="851"/>
        <w:jc w:val="both"/>
        <w:rPr>
          <w:rFonts w:ascii="Cambria" w:hAnsi="Cambria" w:cs="Times New Roman"/>
          <w:sz w:val="22"/>
          <w:szCs w:val="22"/>
        </w:rPr>
      </w:pPr>
      <w:r w:rsidRPr="004A10C5">
        <w:rPr>
          <w:rFonts w:ascii="Cambria" w:hAnsi="Cambria" w:cs="Times New Roman"/>
          <w:sz w:val="22"/>
          <w:szCs w:val="22"/>
        </w:rPr>
        <w:t>UNDP. (2020). Human Development Report 2020: The Next Frontier - Human Development and the Anthropocene. UNDP.</w:t>
      </w:r>
    </w:p>
    <w:p w14:paraId="0C931DEF" w14:textId="7B5A98C9" w:rsidR="002B1D08" w:rsidRPr="004A10C5" w:rsidRDefault="005723B3" w:rsidP="004A10C5">
      <w:pPr>
        <w:snapToGrid w:val="0"/>
        <w:spacing w:before="120" w:after="120"/>
        <w:ind w:left="851" w:hanging="851"/>
        <w:jc w:val="both"/>
        <w:rPr>
          <w:rFonts w:ascii="Cambria" w:hAnsi="Cambria"/>
          <w:sz w:val="22"/>
          <w:szCs w:val="22"/>
        </w:rPr>
      </w:pPr>
      <w:r w:rsidRPr="004A10C5">
        <w:rPr>
          <w:rFonts w:ascii="Cambria" w:hAnsi="Cambria" w:cs="Times New Roman"/>
          <w:sz w:val="22"/>
          <w:szCs w:val="22"/>
        </w:rPr>
        <w:t xml:space="preserve">Willis, K. (2011). </w:t>
      </w:r>
      <w:r w:rsidRPr="004A10C5">
        <w:rPr>
          <w:rFonts w:ascii="Cambria" w:hAnsi="Cambria" w:cs="Times New Roman"/>
          <w:i/>
          <w:iCs/>
          <w:sz w:val="22"/>
          <w:szCs w:val="22"/>
        </w:rPr>
        <w:t>Theories and practices of development</w:t>
      </w:r>
      <w:r w:rsidRPr="004A10C5">
        <w:rPr>
          <w:rFonts w:ascii="Cambria" w:hAnsi="Cambria" w:cs="Times New Roman"/>
          <w:sz w:val="22"/>
          <w:szCs w:val="22"/>
        </w:rPr>
        <w:t>. London: Routledge.</w:t>
      </w:r>
    </w:p>
    <w:sectPr w:rsidR="002B1D08" w:rsidRPr="004A10C5" w:rsidSect="00D333BB">
      <w:type w:val="continuous"/>
      <w:pgSz w:w="11907" w:h="16839" w:code="9"/>
      <w:pgMar w:top="1440" w:right="1440" w:bottom="1440" w:left="1440" w:header="567" w:footer="221" w:gutter="0"/>
      <w:pgNumType w:start="5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03956" w14:textId="77777777" w:rsidR="0023133E" w:rsidRDefault="0023133E" w:rsidP="004065C6">
      <w:r>
        <w:separator/>
      </w:r>
    </w:p>
  </w:endnote>
  <w:endnote w:type="continuationSeparator" w:id="0">
    <w:p w14:paraId="18BD868D" w14:textId="77777777" w:rsidR="0023133E" w:rsidRDefault="0023133E" w:rsidP="0040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20B0604020202020204"/>
    <w:charset w:val="00"/>
    <w:family w:val="roman"/>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leo">
    <w:panose1 w:val="020B0604020202020204"/>
    <w:charset w:val="4D"/>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id-ID"/>
      </w:rPr>
      <w:id w:val="-1985604747"/>
      <w:docPartObj>
        <w:docPartGallery w:val="Page Numbers (Bottom of Page)"/>
        <w:docPartUnique/>
      </w:docPartObj>
    </w:sdtPr>
    <w:sdtEndPr>
      <w:rPr>
        <w:b/>
        <w:color w:val="806000" w:themeColor="accent4" w:themeShade="80"/>
      </w:rPr>
    </w:sdtEndPr>
    <w:sdtContent>
      <w:p w14:paraId="6E84D3D6" w14:textId="6C09999C" w:rsidR="007F2C8B" w:rsidRPr="00702C56" w:rsidRDefault="007F2C8B" w:rsidP="00CB00A0">
        <w:pPr>
          <w:pStyle w:val="Footer"/>
          <w:jc w:val="right"/>
          <w:rPr>
            <w:b/>
            <w:color w:val="806000" w:themeColor="accent4" w:themeShade="80"/>
            <w:lang w:val="id-ID"/>
          </w:rPr>
        </w:pPr>
        <w:r w:rsidRPr="003E1349">
          <w:rPr>
            <w:rFonts w:ascii="Aleo" w:hAnsi="Aleo"/>
            <w:b/>
            <w:color w:val="1F3864" w:themeColor="accent5" w:themeShade="80"/>
            <w:sz w:val="22"/>
            <w:lang w:val="id-ID"/>
          </w:rPr>
          <w:t xml:space="preserve"> </w:t>
        </w:r>
        <w:r w:rsidRPr="00702C56">
          <w:rPr>
            <w:rFonts w:ascii="Aleo" w:hAnsi="Aleo"/>
            <w:b/>
            <w:color w:val="806000" w:themeColor="accent4" w:themeShade="80"/>
            <w:lang w:val="id-ID"/>
          </w:rPr>
          <w:t xml:space="preserve">| </w:t>
        </w:r>
        <w:r w:rsidRPr="00702C56">
          <w:rPr>
            <w:rFonts w:ascii="Aleo" w:hAnsi="Aleo"/>
            <w:b/>
            <w:color w:val="806000" w:themeColor="accent4" w:themeShade="80"/>
            <w:lang w:val="id-ID"/>
          </w:rPr>
          <w:fldChar w:fldCharType="begin"/>
        </w:r>
        <w:r w:rsidRPr="00702C56">
          <w:rPr>
            <w:rFonts w:ascii="Aleo" w:hAnsi="Aleo"/>
            <w:b/>
            <w:color w:val="806000" w:themeColor="accent4" w:themeShade="80"/>
            <w:lang w:val="id-ID"/>
          </w:rPr>
          <w:instrText xml:space="preserve"> PAGE   \* MERGEFORMAT </w:instrText>
        </w:r>
        <w:r w:rsidRPr="00702C56">
          <w:rPr>
            <w:rFonts w:ascii="Aleo" w:hAnsi="Aleo"/>
            <w:b/>
            <w:color w:val="806000" w:themeColor="accent4" w:themeShade="80"/>
            <w:lang w:val="id-ID"/>
          </w:rPr>
          <w:fldChar w:fldCharType="separate"/>
        </w:r>
        <w:r w:rsidR="00F06EEB">
          <w:rPr>
            <w:rFonts w:ascii="Aleo" w:hAnsi="Aleo"/>
            <w:b/>
            <w:noProof/>
            <w:color w:val="806000" w:themeColor="accent4" w:themeShade="80"/>
            <w:lang w:val="id-ID"/>
          </w:rPr>
          <w:t>2</w:t>
        </w:r>
        <w:r w:rsidRPr="00702C56">
          <w:rPr>
            <w:rFonts w:ascii="Aleo" w:hAnsi="Aleo"/>
            <w:b/>
            <w:noProof/>
            <w:color w:val="806000" w:themeColor="accent4" w:themeShade="80"/>
            <w:lang w:val="id-ID"/>
          </w:rPr>
          <w:fldChar w:fldCharType="end"/>
        </w:r>
        <w:r w:rsidRPr="00702C56">
          <w:rPr>
            <w:b/>
            <w:color w:val="806000" w:themeColor="accent4" w:themeShade="80"/>
            <w:lang w:val="id-ID"/>
          </w:rPr>
          <w:t xml:space="preserve"> </w:t>
        </w:r>
      </w:p>
    </w:sdtContent>
  </w:sdt>
  <w:p w14:paraId="78BFB4BF" w14:textId="77777777" w:rsidR="007F2C8B" w:rsidRPr="00702C56" w:rsidRDefault="007F2C8B" w:rsidP="006B7C39">
    <w:pPr>
      <w:pStyle w:val="Footer"/>
      <w:jc w:val="cen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B7B7B" w:themeColor="accent3" w:themeShade="BF"/>
        <w:sz w:val="20"/>
        <w:szCs w:val="20"/>
        <w:lang w:val="id-ID"/>
      </w:rPr>
      <w:id w:val="-1308085251"/>
      <w:docPartObj>
        <w:docPartGallery w:val="Page Numbers (Bottom of Page)"/>
        <w:docPartUnique/>
      </w:docPartObj>
    </w:sdtPr>
    <w:sdtEndPr>
      <w:rPr>
        <w:color w:val="BB9305"/>
      </w:rPr>
    </w:sdtEndPr>
    <w:sdtContent>
      <w:p w14:paraId="7851E02F" w14:textId="19E1DCE6" w:rsidR="00F065E8" w:rsidRPr="00E37264" w:rsidRDefault="007842B9" w:rsidP="00F065E8">
        <w:pPr>
          <w:pStyle w:val="Footer"/>
          <w:rPr>
            <w:rFonts w:ascii="Cambria" w:hAnsi="Cambria"/>
            <w:b/>
            <w:color w:val="BB9305"/>
            <w:sz w:val="20"/>
            <w:szCs w:val="20"/>
            <w:lang w:val="id-ID"/>
          </w:rPr>
        </w:pPr>
        <w:r w:rsidRPr="00E37264">
          <w:rPr>
            <w:rFonts w:cs="Times New Roman"/>
            <w:b/>
            <w:color w:val="BB9305"/>
            <w:sz w:val="22"/>
            <w:szCs w:val="22"/>
          </w:rPr>
          <w:t>Copyright © 202</w:t>
        </w:r>
        <w:r w:rsidR="004357BB">
          <w:rPr>
            <w:rFonts w:cs="Times New Roman"/>
            <w:b/>
            <w:color w:val="BB9305"/>
            <w:sz w:val="22"/>
            <w:szCs w:val="22"/>
          </w:rPr>
          <w:t>3</w:t>
        </w:r>
        <w:r w:rsidRPr="00E37264">
          <w:rPr>
            <w:rFonts w:cs="Times New Roman"/>
            <w:b/>
            <w:color w:val="BB9305"/>
            <w:sz w:val="22"/>
            <w:szCs w:val="22"/>
          </w:rPr>
          <w:t>, Journal of Management and Administration Provision, Under the license CC BY-SA 4.0</w:t>
        </w:r>
      </w:p>
      <w:p w14:paraId="471122F3" w14:textId="4ECAEAA1" w:rsidR="007F2C8B" w:rsidRPr="00E37264" w:rsidRDefault="007F2C8B" w:rsidP="00F065E8">
        <w:pPr>
          <w:pStyle w:val="Footer"/>
          <w:jc w:val="right"/>
          <w:rPr>
            <w:color w:val="BB9305"/>
            <w:sz w:val="20"/>
            <w:szCs w:val="20"/>
            <w:lang w:val="id-ID"/>
          </w:rPr>
        </w:pPr>
        <w:r w:rsidRPr="00E37264">
          <w:rPr>
            <w:rFonts w:ascii="Cambria" w:hAnsi="Cambria"/>
            <w:b/>
            <w:color w:val="BB9305"/>
            <w:sz w:val="20"/>
            <w:szCs w:val="20"/>
            <w:lang w:val="id-ID"/>
          </w:rPr>
          <w:t xml:space="preserve">| </w:t>
        </w:r>
        <w:r w:rsidRPr="00E37264">
          <w:rPr>
            <w:rFonts w:ascii="Cambria" w:hAnsi="Cambria"/>
            <w:b/>
            <w:color w:val="BB9305"/>
            <w:sz w:val="20"/>
            <w:szCs w:val="20"/>
            <w:lang w:val="id-ID"/>
          </w:rPr>
          <w:fldChar w:fldCharType="begin"/>
        </w:r>
        <w:r w:rsidRPr="00E37264">
          <w:rPr>
            <w:rFonts w:ascii="Cambria" w:hAnsi="Cambria"/>
            <w:b/>
            <w:color w:val="BB9305"/>
            <w:sz w:val="20"/>
            <w:szCs w:val="20"/>
            <w:lang w:val="id-ID"/>
          </w:rPr>
          <w:instrText xml:space="preserve"> PAGE   \* MERGEFORMAT </w:instrText>
        </w:r>
        <w:r w:rsidRPr="00E37264">
          <w:rPr>
            <w:rFonts w:ascii="Cambria" w:hAnsi="Cambria"/>
            <w:b/>
            <w:color w:val="BB9305"/>
            <w:sz w:val="20"/>
            <w:szCs w:val="20"/>
            <w:lang w:val="id-ID"/>
          </w:rPr>
          <w:fldChar w:fldCharType="separate"/>
        </w:r>
        <w:r w:rsidR="00F06EEB" w:rsidRPr="00E37264">
          <w:rPr>
            <w:rFonts w:ascii="Cambria" w:hAnsi="Cambria"/>
            <w:b/>
            <w:noProof/>
            <w:color w:val="BB9305"/>
            <w:sz w:val="20"/>
            <w:szCs w:val="20"/>
            <w:lang w:val="id-ID"/>
          </w:rPr>
          <w:t>5</w:t>
        </w:r>
        <w:r w:rsidRPr="00E37264">
          <w:rPr>
            <w:rFonts w:ascii="Cambria" w:hAnsi="Cambria"/>
            <w:b/>
            <w:noProof/>
            <w:color w:val="BB9305"/>
            <w:sz w:val="20"/>
            <w:szCs w:val="20"/>
            <w:lang w:val="id-ID"/>
          </w:rPr>
          <w:fldChar w:fldCharType="end"/>
        </w:r>
        <w:r w:rsidRPr="00E37264">
          <w:rPr>
            <w:color w:val="BB9305"/>
            <w:sz w:val="20"/>
            <w:szCs w:val="20"/>
            <w:lang w:val="id-ID"/>
          </w:rPr>
          <w:t xml:space="preserve"> </w:t>
        </w:r>
      </w:p>
    </w:sdtContent>
  </w:sdt>
  <w:p w14:paraId="7776A6CE" w14:textId="77777777" w:rsidR="007F2C8B" w:rsidRPr="00CC0618" w:rsidRDefault="007F2C8B">
    <w:pPr>
      <w:pStyle w:val="Footer"/>
      <w:rPr>
        <w:sz w:val="20"/>
        <w:szCs w:val="20"/>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leo" w:hAnsi="Aleo"/>
        <w:b/>
        <w:color w:val="806000" w:themeColor="accent4" w:themeShade="80"/>
      </w:rPr>
      <w:id w:val="-784646765"/>
      <w:docPartObj>
        <w:docPartGallery w:val="Page Numbers (Bottom of Page)"/>
        <w:docPartUnique/>
      </w:docPartObj>
    </w:sdtPr>
    <w:sdtContent>
      <w:p w14:paraId="3AFCD3E5" w14:textId="652551BE" w:rsidR="007F2C8B" w:rsidRPr="006B7C39" w:rsidRDefault="007F2C8B" w:rsidP="00CB00A0">
        <w:pPr>
          <w:pStyle w:val="Footer"/>
          <w:jc w:val="right"/>
          <w:rPr>
            <w:rFonts w:ascii="Aleo" w:hAnsi="Aleo"/>
            <w:b/>
            <w:color w:val="806000" w:themeColor="accent4" w:themeShade="80"/>
          </w:rPr>
        </w:pPr>
        <w:r w:rsidRPr="006B7C39">
          <w:rPr>
            <w:rFonts w:ascii="Aleo" w:hAnsi="Aleo"/>
            <w:b/>
            <w:color w:val="806000" w:themeColor="accent4" w:themeShade="80"/>
          </w:rPr>
          <w:t xml:space="preserve">| </w:t>
        </w:r>
        <w:r w:rsidRPr="006B7C39">
          <w:rPr>
            <w:rFonts w:ascii="Aleo" w:hAnsi="Aleo"/>
            <w:b/>
            <w:color w:val="806000" w:themeColor="accent4" w:themeShade="80"/>
          </w:rPr>
          <w:fldChar w:fldCharType="begin"/>
        </w:r>
        <w:r w:rsidRPr="006B7C39">
          <w:rPr>
            <w:rFonts w:ascii="Aleo" w:hAnsi="Aleo"/>
            <w:b/>
            <w:color w:val="806000" w:themeColor="accent4" w:themeShade="80"/>
          </w:rPr>
          <w:instrText xml:space="preserve"> PAGE   \* MERGEFORMAT </w:instrText>
        </w:r>
        <w:r w:rsidRPr="006B7C39">
          <w:rPr>
            <w:rFonts w:ascii="Aleo" w:hAnsi="Aleo"/>
            <w:b/>
            <w:color w:val="806000" w:themeColor="accent4" w:themeShade="80"/>
          </w:rPr>
          <w:fldChar w:fldCharType="separate"/>
        </w:r>
        <w:r w:rsidR="00F06EEB">
          <w:rPr>
            <w:rFonts w:ascii="Aleo" w:hAnsi="Aleo"/>
            <w:b/>
            <w:noProof/>
            <w:color w:val="806000" w:themeColor="accent4" w:themeShade="80"/>
          </w:rPr>
          <w:t>1</w:t>
        </w:r>
        <w:r w:rsidRPr="006B7C39">
          <w:rPr>
            <w:rFonts w:ascii="Aleo" w:hAnsi="Aleo"/>
            <w:b/>
            <w:noProof/>
            <w:color w:val="806000" w:themeColor="accent4" w:themeShade="80"/>
          </w:rPr>
          <w:fldChar w:fldCharType="end"/>
        </w:r>
        <w:r w:rsidRPr="006B7C39">
          <w:rPr>
            <w:rFonts w:ascii="Aleo" w:hAnsi="Aleo"/>
            <w:b/>
            <w:color w:val="806000" w:themeColor="accent4" w:themeShade="80"/>
          </w:rPr>
          <w:t xml:space="preserve"> </w:t>
        </w:r>
      </w:p>
    </w:sdtContent>
  </w:sdt>
  <w:p w14:paraId="1059D974" w14:textId="75DCB833" w:rsidR="007F2C8B" w:rsidRPr="006B7C39" w:rsidRDefault="00A1143E" w:rsidP="00A1143E">
    <w:pPr>
      <w:pStyle w:val="Footer"/>
      <w:tabs>
        <w:tab w:val="clear" w:pos="4680"/>
        <w:tab w:val="clear" w:pos="9360"/>
        <w:tab w:val="left" w:pos="5445"/>
      </w:tabs>
      <w:rPr>
        <w:rFonts w:ascii="Aleo" w:hAnsi="Aleo"/>
        <w:b/>
        <w:color w:val="806000" w:themeColor="accent4" w:themeShade="80"/>
      </w:rPr>
    </w:pPr>
    <w:r>
      <w:rPr>
        <w:rFonts w:ascii="Aleo" w:hAnsi="Aleo"/>
        <w:b/>
        <w:color w:val="806000" w:themeColor="accent4" w:themeShade="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A515D" w14:textId="77777777" w:rsidR="0023133E" w:rsidRDefault="0023133E" w:rsidP="004065C6">
      <w:r>
        <w:separator/>
      </w:r>
    </w:p>
  </w:footnote>
  <w:footnote w:type="continuationSeparator" w:id="0">
    <w:p w14:paraId="2524CD59" w14:textId="77777777" w:rsidR="0023133E" w:rsidRDefault="0023133E" w:rsidP="0040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6E2B" w14:textId="0B6AABB9" w:rsidR="007F2C8B" w:rsidRPr="00F07F9E" w:rsidRDefault="007F2C8B" w:rsidP="00892846">
    <w:pPr>
      <w:pStyle w:val="Header"/>
      <w:jc w:val="right"/>
      <w:rPr>
        <w:rFonts w:ascii="Candara" w:hAnsi="Candara"/>
        <w:b/>
        <w:color w:val="1F3864" w:themeColor="accent5" w:themeShade="80"/>
        <w:sz w:val="20"/>
      </w:rPr>
    </w:pPr>
  </w:p>
  <w:p w14:paraId="319735D9" w14:textId="77777777" w:rsidR="007F2C8B" w:rsidRDefault="007F2C8B" w:rsidP="00AF1DE8">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880"/>
    <w:multiLevelType w:val="multilevel"/>
    <w:tmpl w:val="0F20A990"/>
    <w:lvl w:ilvl="0">
      <w:start w:val="1"/>
      <w:numFmt w:val="lowerLetter"/>
      <w:lvlText w:val="%1."/>
      <w:lvlJc w:val="left"/>
      <w:pPr>
        <w:ind w:left="720" w:hanging="360"/>
      </w:pPr>
      <w:rPr>
        <w:rFonts w:ascii="Candara" w:hAnsi="Candara"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B0C6BDC"/>
    <w:multiLevelType w:val="multilevel"/>
    <w:tmpl w:val="09CD388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299D1520"/>
    <w:multiLevelType w:val="multilevel"/>
    <w:tmpl w:val="B992B6BC"/>
    <w:lvl w:ilvl="0">
      <w:start w:val="1"/>
      <w:numFmt w:val="lowerLetter"/>
      <w:lvlText w:val="%1."/>
      <w:lvlJc w:val="left"/>
      <w:pPr>
        <w:ind w:left="1710" w:hanging="360"/>
      </w:pPr>
      <w:rPr>
        <w:rFonts w:ascii="Times New Roman" w:hAnsi="Times New Roman" w:cs="Times New Roman" w:hint="default"/>
      </w:rPr>
    </w:lvl>
    <w:lvl w:ilvl="1">
      <w:start w:val="1"/>
      <w:numFmt w:val="lowerLetter"/>
      <w:lvlText w:val="%2."/>
      <w:lvlJc w:val="left"/>
      <w:pPr>
        <w:ind w:left="2430" w:hanging="360"/>
      </w:pPr>
      <w:rPr>
        <w:rFonts w:ascii="Times New Roman" w:hAnsi="Times New Roman" w:cs="Times New Roman" w:hint="default"/>
      </w:rPr>
    </w:lvl>
    <w:lvl w:ilvl="2">
      <w:start w:val="1"/>
      <w:numFmt w:val="decimal"/>
      <w:lvlText w:val="%3."/>
      <w:lvlJc w:val="left"/>
      <w:pPr>
        <w:ind w:left="3330" w:hanging="360"/>
      </w:pPr>
      <w:rPr>
        <w:rFonts w:ascii="Times New Roman" w:hAnsi="Times New Roman" w:cs="Times New Roman" w:hint="default"/>
      </w:rPr>
    </w:lvl>
    <w:lvl w:ilvl="3">
      <w:start w:val="1"/>
      <w:numFmt w:val="decimal"/>
      <w:lvlText w:val="%4."/>
      <w:lvlJc w:val="left"/>
      <w:pPr>
        <w:ind w:left="3870" w:hanging="360"/>
      </w:pPr>
      <w:rPr>
        <w:rFonts w:ascii="Times New Roman" w:hAnsi="Times New Roman" w:cs="Times New Roman" w:hint="default"/>
      </w:rPr>
    </w:lvl>
    <w:lvl w:ilvl="4">
      <w:start w:val="1"/>
      <w:numFmt w:val="lowerLetter"/>
      <w:lvlText w:val="%5."/>
      <w:lvlJc w:val="left"/>
      <w:pPr>
        <w:ind w:left="4590" w:hanging="360"/>
      </w:pPr>
      <w:rPr>
        <w:rFonts w:ascii="Candara" w:hAnsi="Candara" w:cs="Times New Roman" w:hint="default"/>
      </w:rPr>
    </w:lvl>
    <w:lvl w:ilvl="5">
      <w:start w:val="1"/>
      <w:numFmt w:val="lowerRoman"/>
      <w:lvlText w:val="%6."/>
      <w:lvlJc w:val="right"/>
      <w:pPr>
        <w:ind w:left="5310" w:hanging="180"/>
      </w:pPr>
      <w:rPr>
        <w:rFonts w:ascii="Times New Roman" w:hAnsi="Times New Roman" w:cs="Times New Roman" w:hint="default"/>
      </w:rPr>
    </w:lvl>
    <w:lvl w:ilvl="6">
      <w:start w:val="1"/>
      <w:numFmt w:val="decimal"/>
      <w:lvlText w:val="%7."/>
      <w:lvlJc w:val="left"/>
      <w:pPr>
        <w:ind w:left="6030" w:hanging="360"/>
      </w:pPr>
      <w:rPr>
        <w:rFonts w:ascii="Times New Roman" w:hAnsi="Times New Roman" w:cs="Times New Roman" w:hint="default"/>
      </w:rPr>
    </w:lvl>
    <w:lvl w:ilvl="7">
      <w:start w:val="1"/>
      <w:numFmt w:val="lowerLetter"/>
      <w:lvlText w:val="%8."/>
      <w:lvlJc w:val="left"/>
      <w:pPr>
        <w:ind w:left="6750" w:hanging="360"/>
      </w:pPr>
      <w:rPr>
        <w:rFonts w:ascii="Times New Roman" w:hAnsi="Times New Roman" w:cs="Times New Roman" w:hint="default"/>
      </w:rPr>
    </w:lvl>
    <w:lvl w:ilvl="8">
      <w:start w:val="1"/>
      <w:numFmt w:val="lowerRoman"/>
      <w:lvlText w:val="%9."/>
      <w:lvlJc w:val="right"/>
      <w:pPr>
        <w:ind w:left="7470" w:hanging="180"/>
      </w:pPr>
      <w:rPr>
        <w:rFonts w:ascii="Times New Roman" w:hAnsi="Times New Roman" w:cs="Times New Roman" w:hint="default"/>
      </w:rPr>
    </w:lvl>
  </w:abstractNum>
  <w:abstractNum w:abstractNumId="3" w15:restartNumberingAfterBreak="0">
    <w:nsid w:val="2D3B7972"/>
    <w:multiLevelType w:val="hybridMultilevel"/>
    <w:tmpl w:val="30C0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0310B"/>
    <w:multiLevelType w:val="multilevel"/>
    <w:tmpl w:val="2E30310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A14C63"/>
    <w:multiLevelType w:val="multilevel"/>
    <w:tmpl w:val="34A14C63"/>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377A1011"/>
    <w:multiLevelType w:val="multilevel"/>
    <w:tmpl w:val="1B341C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B23001"/>
    <w:multiLevelType w:val="multilevel"/>
    <w:tmpl w:val="61B2300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A735781"/>
    <w:multiLevelType w:val="multilevel"/>
    <w:tmpl w:val="7A735781"/>
    <w:lvl w:ilvl="0">
      <w:start w:val="1"/>
      <w:numFmt w:val="lowerLetter"/>
      <w:lvlText w:val="%1."/>
      <w:lvlJc w:val="left"/>
      <w:pPr>
        <w:ind w:left="18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880389">
    <w:abstractNumId w:val="4"/>
  </w:num>
  <w:num w:numId="2" w16cid:durableId="1148666762">
    <w:abstractNumId w:val="5"/>
  </w:num>
  <w:num w:numId="3" w16cid:durableId="1238789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599810">
    <w:abstractNumId w:val="1"/>
  </w:num>
  <w:num w:numId="5" w16cid:durableId="6295124">
    <w:abstractNumId w:val="8"/>
  </w:num>
  <w:num w:numId="6" w16cid:durableId="949632502">
    <w:abstractNumId w:val="7"/>
  </w:num>
  <w:num w:numId="7" w16cid:durableId="9591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023911">
    <w:abstractNumId w:val="3"/>
  </w:num>
  <w:num w:numId="9" w16cid:durableId="496577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xNzc3MTU1MrYwNzZR0lEKTi0uzszPAykwrgUASc6M+SwAAAA="/>
  </w:docVars>
  <w:rsids>
    <w:rsidRoot w:val="004065C6"/>
    <w:rsid w:val="00000F80"/>
    <w:rsid w:val="000012A4"/>
    <w:rsid w:val="0000474A"/>
    <w:rsid w:val="00012847"/>
    <w:rsid w:val="000134B1"/>
    <w:rsid w:val="00016AE9"/>
    <w:rsid w:val="000175A6"/>
    <w:rsid w:val="00020762"/>
    <w:rsid w:val="00021BBC"/>
    <w:rsid w:val="00023D81"/>
    <w:rsid w:val="00024C6B"/>
    <w:rsid w:val="00025EC3"/>
    <w:rsid w:val="00027DDC"/>
    <w:rsid w:val="00030F0C"/>
    <w:rsid w:val="00034AFB"/>
    <w:rsid w:val="00037126"/>
    <w:rsid w:val="00050DB4"/>
    <w:rsid w:val="000571DF"/>
    <w:rsid w:val="00063E4B"/>
    <w:rsid w:val="0007012C"/>
    <w:rsid w:val="00076BE6"/>
    <w:rsid w:val="00080D80"/>
    <w:rsid w:val="00081326"/>
    <w:rsid w:val="0008296C"/>
    <w:rsid w:val="0008515C"/>
    <w:rsid w:val="000924E1"/>
    <w:rsid w:val="0009594E"/>
    <w:rsid w:val="00097AE6"/>
    <w:rsid w:val="000A12CC"/>
    <w:rsid w:val="000A26A0"/>
    <w:rsid w:val="000A2F84"/>
    <w:rsid w:val="000A44F9"/>
    <w:rsid w:val="000B40A8"/>
    <w:rsid w:val="000B5669"/>
    <w:rsid w:val="000C4259"/>
    <w:rsid w:val="000D043C"/>
    <w:rsid w:val="000D11E2"/>
    <w:rsid w:val="000D4FFB"/>
    <w:rsid w:val="000E44A7"/>
    <w:rsid w:val="000E4554"/>
    <w:rsid w:val="000E5521"/>
    <w:rsid w:val="000E7579"/>
    <w:rsid w:val="000F0B24"/>
    <w:rsid w:val="000F5B22"/>
    <w:rsid w:val="000F5FAF"/>
    <w:rsid w:val="000F6840"/>
    <w:rsid w:val="000F6E86"/>
    <w:rsid w:val="000F78E3"/>
    <w:rsid w:val="000F7A6C"/>
    <w:rsid w:val="00102EDE"/>
    <w:rsid w:val="0011218E"/>
    <w:rsid w:val="00113CE8"/>
    <w:rsid w:val="0011412C"/>
    <w:rsid w:val="00121C36"/>
    <w:rsid w:val="00123054"/>
    <w:rsid w:val="00123684"/>
    <w:rsid w:val="00124075"/>
    <w:rsid w:val="00126438"/>
    <w:rsid w:val="00133B72"/>
    <w:rsid w:val="001345F8"/>
    <w:rsid w:val="00136224"/>
    <w:rsid w:val="00136FB4"/>
    <w:rsid w:val="0013777E"/>
    <w:rsid w:val="00155A83"/>
    <w:rsid w:val="00157CD9"/>
    <w:rsid w:val="00162178"/>
    <w:rsid w:val="00164DC5"/>
    <w:rsid w:val="00170DB7"/>
    <w:rsid w:val="00171885"/>
    <w:rsid w:val="0018700F"/>
    <w:rsid w:val="00194C06"/>
    <w:rsid w:val="00197E33"/>
    <w:rsid w:val="001A3779"/>
    <w:rsid w:val="001A544C"/>
    <w:rsid w:val="001A76D8"/>
    <w:rsid w:val="001B3558"/>
    <w:rsid w:val="001D3B66"/>
    <w:rsid w:val="001D3E3D"/>
    <w:rsid w:val="001F304C"/>
    <w:rsid w:val="001F446B"/>
    <w:rsid w:val="001F7C03"/>
    <w:rsid w:val="00202BAD"/>
    <w:rsid w:val="00202C44"/>
    <w:rsid w:val="00207EC5"/>
    <w:rsid w:val="00230673"/>
    <w:rsid w:val="00231191"/>
    <w:rsid w:val="0023133E"/>
    <w:rsid w:val="002348E4"/>
    <w:rsid w:val="00241374"/>
    <w:rsid w:val="00242379"/>
    <w:rsid w:val="002466E7"/>
    <w:rsid w:val="00251DDE"/>
    <w:rsid w:val="00251EEB"/>
    <w:rsid w:val="002524DD"/>
    <w:rsid w:val="00257480"/>
    <w:rsid w:val="002574F3"/>
    <w:rsid w:val="00260911"/>
    <w:rsid w:val="00262739"/>
    <w:rsid w:val="00275AC2"/>
    <w:rsid w:val="00276587"/>
    <w:rsid w:val="00282094"/>
    <w:rsid w:val="00297B08"/>
    <w:rsid w:val="002B1D08"/>
    <w:rsid w:val="002C086F"/>
    <w:rsid w:val="002C2949"/>
    <w:rsid w:val="002C316E"/>
    <w:rsid w:val="002C3D16"/>
    <w:rsid w:val="002C4135"/>
    <w:rsid w:val="002C6A55"/>
    <w:rsid w:val="002E2574"/>
    <w:rsid w:val="002F73BD"/>
    <w:rsid w:val="00310EC9"/>
    <w:rsid w:val="0031184B"/>
    <w:rsid w:val="00313BE8"/>
    <w:rsid w:val="003159C3"/>
    <w:rsid w:val="003201F3"/>
    <w:rsid w:val="00322FF4"/>
    <w:rsid w:val="00323639"/>
    <w:rsid w:val="00324276"/>
    <w:rsid w:val="00324794"/>
    <w:rsid w:val="003325D5"/>
    <w:rsid w:val="00335AE0"/>
    <w:rsid w:val="00337447"/>
    <w:rsid w:val="0034092D"/>
    <w:rsid w:val="00344AA0"/>
    <w:rsid w:val="00347FFE"/>
    <w:rsid w:val="003500AE"/>
    <w:rsid w:val="0035047C"/>
    <w:rsid w:val="00363033"/>
    <w:rsid w:val="00363F25"/>
    <w:rsid w:val="00364EDB"/>
    <w:rsid w:val="00377FAA"/>
    <w:rsid w:val="0038162B"/>
    <w:rsid w:val="00396044"/>
    <w:rsid w:val="0039711F"/>
    <w:rsid w:val="0039717D"/>
    <w:rsid w:val="00397E8B"/>
    <w:rsid w:val="003A130C"/>
    <w:rsid w:val="003A1531"/>
    <w:rsid w:val="003D0FAB"/>
    <w:rsid w:val="003D1317"/>
    <w:rsid w:val="003D5A4A"/>
    <w:rsid w:val="003D5EB8"/>
    <w:rsid w:val="003E1349"/>
    <w:rsid w:val="003E32B2"/>
    <w:rsid w:val="003E4A83"/>
    <w:rsid w:val="003E67E0"/>
    <w:rsid w:val="004064E0"/>
    <w:rsid w:val="004065C6"/>
    <w:rsid w:val="004073D7"/>
    <w:rsid w:val="00410895"/>
    <w:rsid w:val="004141B2"/>
    <w:rsid w:val="00427BCF"/>
    <w:rsid w:val="004357BB"/>
    <w:rsid w:val="00442337"/>
    <w:rsid w:val="00445387"/>
    <w:rsid w:val="00456671"/>
    <w:rsid w:val="00456958"/>
    <w:rsid w:val="0046005E"/>
    <w:rsid w:val="004627D1"/>
    <w:rsid w:val="0046481F"/>
    <w:rsid w:val="00464D75"/>
    <w:rsid w:val="00465517"/>
    <w:rsid w:val="00470F61"/>
    <w:rsid w:val="00471780"/>
    <w:rsid w:val="004723E6"/>
    <w:rsid w:val="004725B6"/>
    <w:rsid w:val="0047289B"/>
    <w:rsid w:val="00474ECF"/>
    <w:rsid w:val="00481408"/>
    <w:rsid w:val="004848BD"/>
    <w:rsid w:val="00487564"/>
    <w:rsid w:val="00491C2F"/>
    <w:rsid w:val="004A06FF"/>
    <w:rsid w:val="004A10C5"/>
    <w:rsid w:val="004A2106"/>
    <w:rsid w:val="004A5940"/>
    <w:rsid w:val="004A5959"/>
    <w:rsid w:val="004A7B46"/>
    <w:rsid w:val="004B76AC"/>
    <w:rsid w:val="004B7E0A"/>
    <w:rsid w:val="004D17CE"/>
    <w:rsid w:val="004D37A1"/>
    <w:rsid w:val="004E0272"/>
    <w:rsid w:val="004E4624"/>
    <w:rsid w:val="004E60F5"/>
    <w:rsid w:val="004F079B"/>
    <w:rsid w:val="004F42B6"/>
    <w:rsid w:val="004F4CE8"/>
    <w:rsid w:val="00500BC5"/>
    <w:rsid w:val="00502586"/>
    <w:rsid w:val="005066CD"/>
    <w:rsid w:val="005105F9"/>
    <w:rsid w:val="00514A0A"/>
    <w:rsid w:val="00520182"/>
    <w:rsid w:val="00524C38"/>
    <w:rsid w:val="005321F0"/>
    <w:rsid w:val="00541860"/>
    <w:rsid w:val="00543473"/>
    <w:rsid w:val="00551E90"/>
    <w:rsid w:val="005578A3"/>
    <w:rsid w:val="00561DCF"/>
    <w:rsid w:val="00565D78"/>
    <w:rsid w:val="00566E58"/>
    <w:rsid w:val="005671C3"/>
    <w:rsid w:val="005723B3"/>
    <w:rsid w:val="00573B26"/>
    <w:rsid w:val="005814D3"/>
    <w:rsid w:val="00582F16"/>
    <w:rsid w:val="00585028"/>
    <w:rsid w:val="00587A2C"/>
    <w:rsid w:val="005944EF"/>
    <w:rsid w:val="00594F1E"/>
    <w:rsid w:val="005957BE"/>
    <w:rsid w:val="005A04FB"/>
    <w:rsid w:val="005A4063"/>
    <w:rsid w:val="005A4303"/>
    <w:rsid w:val="005A4A6C"/>
    <w:rsid w:val="005A5AB3"/>
    <w:rsid w:val="005B0317"/>
    <w:rsid w:val="005D654F"/>
    <w:rsid w:val="005D7CA3"/>
    <w:rsid w:val="005E5167"/>
    <w:rsid w:val="005E5ECA"/>
    <w:rsid w:val="005F4405"/>
    <w:rsid w:val="005F7D00"/>
    <w:rsid w:val="00600C84"/>
    <w:rsid w:val="00606220"/>
    <w:rsid w:val="0061092C"/>
    <w:rsid w:val="00612B7C"/>
    <w:rsid w:val="006178B5"/>
    <w:rsid w:val="00625306"/>
    <w:rsid w:val="00627D52"/>
    <w:rsid w:val="006301A5"/>
    <w:rsid w:val="0063199B"/>
    <w:rsid w:val="00644840"/>
    <w:rsid w:val="0064557E"/>
    <w:rsid w:val="006474F8"/>
    <w:rsid w:val="00656608"/>
    <w:rsid w:val="00660280"/>
    <w:rsid w:val="00665A53"/>
    <w:rsid w:val="00671E52"/>
    <w:rsid w:val="006A73CD"/>
    <w:rsid w:val="006B0F3A"/>
    <w:rsid w:val="006B5ACD"/>
    <w:rsid w:val="006B67DD"/>
    <w:rsid w:val="006B7C39"/>
    <w:rsid w:val="006B7E7C"/>
    <w:rsid w:val="006C4DFB"/>
    <w:rsid w:val="006C5247"/>
    <w:rsid w:val="006C5B94"/>
    <w:rsid w:val="006D2D86"/>
    <w:rsid w:val="006D5015"/>
    <w:rsid w:val="006E005F"/>
    <w:rsid w:val="006F0BCE"/>
    <w:rsid w:val="006F0BEB"/>
    <w:rsid w:val="006F267B"/>
    <w:rsid w:val="006F6C46"/>
    <w:rsid w:val="006F6DDA"/>
    <w:rsid w:val="00702C56"/>
    <w:rsid w:val="007048E5"/>
    <w:rsid w:val="00714559"/>
    <w:rsid w:val="0071633B"/>
    <w:rsid w:val="00720008"/>
    <w:rsid w:val="00720136"/>
    <w:rsid w:val="00722AF9"/>
    <w:rsid w:val="007307F6"/>
    <w:rsid w:val="0073227A"/>
    <w:rsid w:val="00732BD9"/>
    <w:rsid w:val="00733085"/>
    <w:rsid w:val="007378CA"/>
    <w:rsid w:val="00742F15"/>
    <w:rsid w:val="00744A08"/>
    <w:rsid w:val="00745A08"/>
    <w:rsid w:val="0074667D"/>
    <w:rsid w:val="00751D39"/>
    <w:rsid w:val="00762C5D"/>
    <w:rsid w:val="0076380B"/>
    <w:rsid w:val="00764669"/>
    <w:rsid w:val="007646BF"/>
    <w:rsid w:val="007673BF"/>
    <w:rsid w:val="007678F4"/>
    <w:rsid w:val="0077298D"/>
    <w:rsid w:val="00774C84"/>
    <w:rsid w:val="0078115A"/>
    <w:rsid w:val="007842B9"/>
    <w:rsid w:val="00786358"/>
    <w:rsid w:val="00791FB8"/>
    <w:rsid w:val="007933E4"/>
    <w:rsid w:val="007939A8"/>
    <w:rsid w:val="007A3819"/>
    <w:rsid w:val="007B2847"/>
    <w:rsid w:val="007B38B0"/>
    <w:rsid w:val="007B6AC2"/>
    <w:rsid w:val="007C0CAB"/>
    <w:rsid w:val="007C4CDA"/>
    <w:rsid w:val="007D2059"/>
    <w:rsid w:val="007D3481"/>
    <w:rsid w:val="007E039F"/>
    <w:rsid w:val="007E0BBD"/>
    <w:rsid w:val="007E37DF"/>
    <w:rsid w:val="007F014C"/>
    <w:rsid w:val="007F2C8B"/>
    <w:rsid w:val="007F5C5F"/>
    <w:rsid w:val="007F7B42"/>
    <w:rsid w:val="00800C75"/>
    <w:rsid w:val="0080519A"/>
    <w:rsid w:val="008148F9"/>
    <w:rsid w:val="008163A4"/>
    <w:rsid w:val="0082105E"/>
    <w:rsid w:val="00824165"/>
    <w:rsid w:val="008307DC"/>
    <w:rsid w:val="00830D92"/>
    <w:rsid w:val="00833A5A"/>
    <w:rsid w:val="0084428A"/>
    <w:rsid w:val="00844F5A"/>
    <w:rsid w:val="008501C7"/>
    <w:rsid w:val="00851BC4"/>
    <w:rsid w:val="00852500"/>
    <w:rsid w:val="00854E85"/>
    <w:rsid w:val="00856492"/>
    <w:rsid w:val="00863E67"/>
    <w:rsid w:val="00892846"/>
    <w:rsid w:val="00893060"/>
    <w:rsid w:val="008B3BC2"/>
    <w:rsid w:val="008C04D2"/>
    <w:rsid w:val="008C7207"/>
    <w:rsid w:val="008D63FF"/>
    <w:rsid w:val="008F7754"/>
    <w:rsid w:val="00902003"/>
    <w:rsid w:val="00904FB2"/>
    <w:rsid w:val="009125FB"/>
    <w:rsid w:val="009169E7"/>
    <w:rsid w:val="00920E6C"/>
    <w:rsid w:val="00922337"/>
    <w:rsid w:val="00930329"/>
    <w:rsid w:val="00930879"/>
    <w:rsid w:val="00943176"/>
    <w:rsid w:val="0095045C"/>
    <w:rsid w:val="009538EC"/>
    <w:rsid w:val="009633A8"/>
    <w:rsid w:val="009644A2"/>
    <w:rsid w:val="009727CB"/>
    <w:rsid w:val="0098448D"/>
    <w:rsid w:val="00984E3F"/>
    <w:rsid w:val="009875B8"/>
    <w:rsid w:val="009946E5"/>
    <w:rsid w:val="00997D26"/>
    <w:rsid w:val="009A0246"/>
    <w:rsid w:val="009A4BE0"/>
    <w:rsid w:val="009A738B"/>
    <w:rsid w:val="009B1554"/>
    <w:rsid w:val="009C7F8C"/>
    <w:rsid w:val="009D5FC2"/>
    <w:rsid w:val="009F1A20"/>
    <w:rsid w:val="009F2CDB"/>
    <w:rsid w:val="009F524A"/>
    <w:rsid w:val="00A021B8"/>
    <w:rsid w:val="00A03335"/>
    <w:rsid w:val="00A0371B"/>
    <w:rsid w:val="00A06552"/>
    <w:rsid w:val="00A1143E"/>
    <w:rsid w:val="00A1285E"/>
    <w:rsid w:val="00A14236"/>
    <w:rsid w:val="00A22003"/>
    <w:rsid w:val="00A22917"/>
    <w:rsid w:val="00A241D4"/>
    <w:rsid w:val="00A24B9F"/>
    <w:rsid w:val="00A32F78"/>
    <w:rsid w:val="00A3398F"/>
    <w:rsid w:val="00A41B7F"/>
    <w:rsid w:val="00A4396A"/>
    <w:rsid w:val="00A463BE"/>
    <w:rsid w:val="00A47E0B"/>
    <w:rsid w:val="00A5054F"/>
    <w:rsid w:val="00A52B64"/>
    <w:rsid w:val="00A703DB"/>
    <w:rsid w:val="00A71288"/>
    <w:rsid w:val="00A72632"/>
    <w:rsid w:val="00A72B52"/>
    <w:rsid w:val="00A72CFC"/>
    <w:rsid w:val="00A7515C"/>
    <w:rsid w:val="00A75721"/>
    <w:rsid w:val="00A76643"/>
    <w:rsid w:val="00A831E6"/>
    <w:rsid w:val="00A84D0C"/>
    <w:rsid w:val="00A93934"/>
    <w:rsid w:val="00A93FB5"/>
    <w:rsid w:val="00A97C9F"/>
    <w:rsid w:val="00AA75E6"/>
    <w:rsid w:val="00AB2495"/>
    <w:rsid w:val="00AB4587"/>
    <w:rsid w:val="00AB5EA8"/>
    <w:rsid w:val="00AB6539"/>
    <w:rsid w:val="00AC29E5"/>
    <w:rsid w:val="00AC4AB6"/>
    <w:rsid w:val="00AD025B"/>
    <w:rsid w:val="00AD772D"/>
    <w:rsid w:val="00AD7A10"/>
    <w:rsid w:val="00AE0CF9"/>
    <w:rsid w:val="00AE21EE"/>
    <w:rsid w:val="00AE4015"/>
    <w:rsid w:val="00AF0EE5"/>
    <w:rsid w:val="00AF1887"/>
    <w:rsid w:val="00AF1DE8"/>
    <w:rsid w:val="00AF391D"/>
    <w:rsid w:val="00AF559E"/>
    <w:rsid w:val="00B0788C"/>
    <w:rsid w:val="00B23E38"/>
    <w:rsid w:val="00B32489"/>
    <w:rsid w:val="00B360E1"/>
    <w:rsid w:val="00B47029"/>
    <w:rsid w:val="00B55481"/>
    <w:rsid w:val="00B55707"/>
    <w:rsid w:val="00B60816"/>
    <w:rsid w:val="00B60B11"/>
    <w:rsid w:val="00B61E83"/>
    <w:rsid w:val="00B624B0"/>
    <w:rsid w:val="00B648D5"/>
    <w:rsid w:val="00B669FC"/>
    <w:rsid w:val="00B76D7B"/>
    <w:rsid w:val="00B775AC"/>
    <w:rsid w:val="00B82D9E"/>
    <w:rsid w:val="00B85534"/>
    <w:rsid w:val="00B871A7"/>
    <w:rsid w:val="00B96789"/>
    <w:rsid w:val="00B97673"/>
    <w:rsid w:val="00BA5ADC"/>
    <w:rsid w:val="00BA66DD"/>
    <w:rsid w:val="00BB1DA3"/>
    <w:rsid w:val="00BC1250"/>
    <w:rsid w:val="00BC3E0F"/>
    <w:rsid w:val="00BC50E1"/>
    <w:rsid w:val="00BD0BE9"/>
    <w:rsid w:val="00BD5B47"/>
    <w:rsid w:val="00BD674D"/>
    <w:rsid w:val="00BE3545"/>
    <w:rsid w:val="00BE6D1A"/>
    <w:rsid w:val="00BE6E45"/>
    <w:rsid w:val="00C00E29"/>
    <w:rsid w:val="00C01622"/>
    <w:rsid w:val="00C07A0B"/>
    <w:rsid w:val="00C24F35"/>
    <w:rsid w:val="00C26537"/>
    <w:rsid w:val="00C26E25"/>
    <w:rsid w:val="00C271B1"/>
    <w:rsid w:val="00C331D8"/>
    <w:rsid w:val="00C34A46"/>
    <w:rsid w:val="00C3776F"/>
    <w:rsid w:val="00C503A1"/>
    <w:rsid w:val="00C52D13"/>
    <w:rsid w:val="00C53E29"/>
    <w:rsid w:val="00C625FA"/>
    <w:rsid w:val="00C6310C"/>
    <w:rsid w:val="00C76800"/>
    <w:rsid w:val="00C77FCF"/>
    <w:rsid w:val="00C80659"/>
    <w:rsid w:val="00C8384F"/>
    <w:rsid w:val="00C84D6C"/>
    <w:rsid w:val="00C93F11"/>
    <w:rsid w:val="00CA0BA5"/>
    <w:rsid w:val="00CA142F"/>
    <w:rsid w:val="00CA2E13"/>
    <w:rsid w:val="00CA6255"/>
    <w:rsid w:val="00CB00A0"/>
    <w:rsid w:val="00CB0CD1"/>
    <w:rsid w:val="00CB4161"/>
    <w:rsid w:val="00CC0618"/>
    <w:rsid w:val="00CC081B"/>
    <w:rsid w:val="00CC174F"/>
    <w:rsid w:val="00CC52E9"/>
    <w:rsid w:val="00CC5ACC"/>
    <w:rsid w:val="00CD11FF"/>
    <w:rsid w:val="00CD5045"/>
    <w:rsid w:val="00CD6A30"/>
    <w:rsid w:val="00CF114D"/>
    <w:rsid w:val="00D14DB8"/>
    <w:rsid w:val="00D20CE3"/>
    <w:rsid w:val="00D2563E"/>
    <w:rsid w:val="00D265E9"/>
    <w:rsid w:val="00D2705A"/>
    <w:rsid w:val="00D27443"/>
    <w:rsid w:val="00D3241D"/>
    <w:rsid w:val="00D32A83"/>
    <w:rsid w:val="00D333BB"/>
    <w:rsid w:val="00D337D2"/>
    <w:rsid w:val="00D46B87"/>
    <w:rsid w:val="00D50AD5"/>
    <w:rsid w:val="00D52D5E"/>
    <w:rsid w:val="00D55A29"/>
    <w:rsid w:val="00D572CB"/>
    <w:rsid w:val="00D6159F"/>
    <w:rsid w:val="00D83A26"/>
    <w:rsid w:val="00D8561C"/>
    <w:rsid w:val="00D8669F"/>
    <w:rsid w:val="00D86D24"/>
    <w:rsid w:val="00D97388"/>
    <w:rsid w:val="00DA27CE"/>
    <w:rsid w:val="00DA28BB"/>
    <w:rsid w:val="00DA6E11"/>
    <w:rsid w:val="00DB265A"/>
    <w:rsid w:val="00DB5ACC"/>
    <w:rsid w:val="00DC1D29"/>
    <w:rsid w:val="00DC5DF9"/>
    <w:rsid w:val="00DD0B7C"/>
    <w:rsid w:val="00DD20F6"/>
    <w:rsid w:val="00DD309A"/>
    <w:rsid w:val="00DD629E"/>
    <w:rsid w:val="00DD7B9E"/>
    <w:rsid w:val="00DD7C24"/>
    <w:rsid w:val="00DE0A70"/>
    <w:rsid w:val="00DE47F0"/>
    <w:rsid w:val="00DE67AE"/>
    <w:rsid w:val="00DF141D"/>
    <w:rsid w:val="00DF24AE"/>
    <w:rsid w:val="00E00B37"/>
    <w:rsid w:val="00E00DD7"/>
    <w:rsid w:val="00E03FA5"/>
    <w:rsid w:val="00E1123E"/>
    <w:rsid w:val="00E11B14"/>
    <w:rsid w:val="00E14591"/>
    <w:rsid w:val="00E15F4A"/>
    <w:rsid w:val="00E166C3"/>
    <w:rsid w:val="00E2711D"/>
    <w:rsid w:val="00E3197E"/>
    <w:rsid w:val="00E3329A"/>
    <w:rsid w:val="00E36B33"/>
    <w:rsid w:val="00E37264"/>
    <w:rsid w:val="00E37910"/>
    <w:rsid w:val="00E46368"/>
    <w:rsid w:val="00E54F28"/>
    <w:rsid w:val="00E61F62"/>
    <w:rsid w:val="00E65360"/>
    <w:rsid w:val="00E6663F"/>
    <w:rsid w:val="00E67DE6"/>
    <w:rsid w:val="00E73D9A"/>
    <w:rsid w:val="00E76A43"/>
    <w:rsid w:val="00E76ABD"/>
    <w:rsid w:val="00E80FB7"/>
    <w:rsid w:val="00E81A99"/>
    <w:rsid w:val="00E92C2A"/>
    <w:rsid w:val="00EA2EFB"/>
    <w:rsid w:val="00EB3407"/>
    <w:rsid w:val="00EB5A62"/>
    <w:rsid w:val="00EC1BBC"/>
    <w:rsid w:val="00EC6ECD"/>
    <w:rsid w:val="00ED198D"/>
    <w:rsid w:val="00ED39E4"/>
    <w:rsid w:val="00ED6BA2"/>
    <w:rsid w:val="00EE206D"/>
    <w:rsid w:val="00EE3691"/>
    <w:rsid w:val="00EE4834"/>
    <w:rsid w:val="00EE7728"/>
    <w:rsid w:val="00EF028F"/>
    <w:rsid w:val="00EF137E"/>
    <w:rsid w:val="00F01450"/>
    <w:rsid w:val="00F04A48"/>
    <w:rsid w:val="00F04EB9"/>
    <w:rsid w:val="00F065E8"/>
    <w:rsid w:val="00F06EEB"/>
    <w:rsid w:val="00F07F9E"/>
    <w:rsid w:val="00F10250"/>
    <w:rsid w:val="00F12E91"/>
    <w:rsid w:val="00F146C7"/>
    <w:rsid w:val="00F15C01"/>
    <w:rsid w:val="00F17C08"/>
    <w:rsid w:val="00F313CF"/>
    <w:rsid w:val="00F3683D"/>
    <w:rsid w:val="00F436EF"/>
    <w:rsid w:val="00F442A3"/>
    <w:rsid w:val="00F47EF6"/>
    <w:rsid w:val="00F55288"/>
    <w:rsid w:val="00F5751E"/>
    <w:rsid w:val="00F611DA"/>
    <w:rsid w:val="00F75678"/>
    <w:rsid w:val="00F84A0D"/>
    <w:rsid w:val="00F86E40"/>
    <w:rsid w:val="00F8733F"/>
    <w:rsid w:val="00FA0458"/>
    <w:rsid w:val="00FB0A93"/>
    <w:rsid w:val="00FB1CB9"/>
    <w:rsid w:val="00FB6E34"/>
    <w:rsid w:val="00FD4A8D"/>
    <w:rsid w:val="00FE4812"/>
    <w:rsid w:val="00FE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EB2B"/>
  <w15:docId w15:val="{D4242341-687D-4F92-A8D0-FDAD84E5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5C6"/>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A766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4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76643"/>
    <w:pPr>
      <w:ind w:left="720"/>
      <w:contextualSpacing/>
    </w:pPr>
    <w:rPr>
      <w:rFonts w:eastAsia="Times New Roman" w:cs="Times New Roman"/>
    </w:rPr>
  </w:style>
  <w:style w:type="paragraph" w:styleId="TOCHeading">
    <w:name w:val="TOC Heading"/>
    <w:basedOn w:val="Heading1"/>
    <w:next w:val="Normal"/>
    <w:uiPriority w:val="39"/>
    <w:unhideWhenUsed/>
    <w:qFormat/>
    <w:rsid w:val="00A76643"/>
    <w:pPr>
      <w:spacing w:line="259" w:lineRule="auto"/>
      <w:outlineLvl w:val="9"/>
    </w:pPr>
  </w:style>
  <w:style w:type="paragraph" w:styleId="Header">
    <w:name w:val="header"/>
    <w:basedOn w:val="Normal"/>
    <w:link w:val="HeaderChar"/>
    <w:uiPriority w:val="99"/>
    <w:unhideWhenUsed/>
    <w:rsid w:val="004065C6"/>
    <w:pPr>
      <w:tabs>
        <w:tab w:val="center" w:pos="4680"/>
        <w:tab w:val="right" w:pos="9360"/>
      </w:tabs>
    </w:pPr>
  </w:style>
  <w:style w:type="character" w:customStyle="1" w:styleId="HeaderChar">
    <w:name w:val="Header Char"/>
    <w:basedOn w:val="DefaultParagraphFont"/>
    <w:link w:val="Header"/>
    <w:uiPriority w:val="99"/>
    <w:rsid w:val="004065C6"/>
    <w:rPr>
      <w:rFonts w:ascii="Times New Roman" w:hAnsi="Times New Roman"/>
      <w:sz w:val="24"/>
      <w:szCs w:val="24"/>
    </w:rPr>
  </w:style>
  <w:style w:type="paragraph" w:styleId="Footer">
    <w:name w:val="footer"/>
    <w:basedOn w:val="Normal"/>
    <w:link w:val="FooterChar"/>
    <w:uiPriority w:val="99"/>
    <w:unhideWhenUsed/>
    <w:rsid w:val="004065C6"/>
    <w:pPr>
      <w:tabs>
        <w:tab w:val="center" w:pos="4680"/>
        <w:tab w:val="right" w:pos="9360"/>
      </w:tabs>
    </w:pPr>
  </w:style>
  <w:style w:type="character" w:customStyle="1" w:styleId="FooterChar">
    <w:name w:val="Footer Char"/>
    <w:basedOn w:val="DefaultParagraphFont"/>
    <w:link w:val="Footer"/>
    <w:uiPriority w:val="99"/>
    <w:rsid w:val="004065C6"/>
    <w:rPr>
      <w:rFonts w:ascii="Times New Roman" w:hAnsi="Times New Roman"/>
      <w:sz w:val="24"/>
      <w:szCs w:val="24"/>
    </w:rPr>
  </w:style>
  <w:style w:type="paragraph" w:customStyle="1" w:styleId="BasicParagraph">
    <w:name w:val="[Basic Paragraph]"/>
    <w:basedOn w:val="Normal"/>
    <w:uiPriority w:val="99"/>
    <w:rsid w:val="004065C6"/>
    <w:pPr>
      <w:autoSpaceDE w:val="0"/>
      <w:autoSpaceDN w:val="0"/>
      <w:adjustRightInd w:val="0"/>
      <w:spacing w:line="288" w:lineRule="auto"/>
      <w:textAlignment w:val="center"/>
    </w:pPr>
    <w:rPr>
      <w:rFonts w:ascii="Minion Pro" w:hAnsi="Minion Pro" w:cs="Minion Pro"/>
      <w:color w:val="000000"/>
      <w:lang w:val="en-GB"/>
    </w:rPr>
  </w:style>
  <w:style w:type="paragraph" w:customStyle="1" w:styleId="Default">
    <w:name w:val="Default"/>
    <w:rsid w:val="00DD20F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80D80"/>
    <w:rPr>
      <w:color w:val="0563C1" w:themeColor="hyperlink"/>
      <w:u w:val="single"/>
    </w:rPr>
  </w:style>
  <w:style w:type="table" w:styleId="TableGrid">
    <w:name w:val="Table Grid"/>
    <w:basedOn w:val="TableNormal"/>
    <w:uiPriority w:val="39"/>
    <w:rsid w:val="00080D80"/>
    <w:pPr>
      <w:spacing w:after="0" w:line="240" w:lineRule="auto"/>
    </w:pPr>
    <w:rPr>
      <w:rFonts w:ascii="Calibri" w:eastAsia="Calibri" w:hAnsi="Calibri"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BE35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54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A5AB3"/>
    <w:rPr>
      <w:rFonts w:ascii="Tahoma" w:hAnsi="Tahoma" w:cs="Tahoma"/>
      <w:sz w:val="16"/>
      <w:szCs w:val="16"/>
    </w:rPr>
  </w:style>
  <w:style w:type="character" w:customStyle="1" w:styleId="BalloonTextChar">
    <w:name w:val="Balloon Text Char"/>
    <w:basedOn w:val="DefaultParagraphFont"/>
    <w:link w:val="BalloonText"/>
    <w:uiPriority w:val="99"/>
    <w:semiHidden/>
    <w:rsid w:val="005A5AB3"/>
    <w:rPr>
      <w:rFonts w:ascii="Tahoma" w:hAnsi="Tahoma" w:cs="Tahoma"/>
      <w:sz w:val="16"/>
      <w:szCs w:val="16"/>
    </w:rPr>
  </w:style>
  <w:style w:type="character" w:customStyle="1" w:styleId="apple-converted-space">
    <w:name w:val="apple-converted-space"/>
    <w:basedOn w:val="DefaultParagraphFont"/>
    <w:rsid w:val="00A1285E"/>
  </w:style>
  <w:style w:type="character" w:styleId="UnresolvedMention">
    <w:name w:val="Unresolved Mention"/>
    <w:basedOn w:val="DefaultParagraphFont"/>
    <w:uiPriority w:val="99"/>
    <w:semiHidden/>
    <w:unhideWhenUsed/>
    <w:rsid w:val="00E92C2A"/>
    <w:rPr>
      <w:color w:val="605E5C"/>
      <w:shd w:val="clear" w:color="auto" w:fill="E1DFDD"/>
    </w:rPr>
  </w:style>
  <w:style w:type="paragraph" w:customStyle="1" w:styleId="TableParagraph">
    <w:name w:val="Table Paragraph"/>
    <w:basedOn w:val="Normal"/>
    <w:uiPriority w:val="1"/>
    <w:qFormat/>
    <w:rsid w:val="005723B3"/>
    <w:pPr>
      <w:widowControl w:val="0"/>
      <w:autoSpaceDE w:val="0"/>
      <w:autoSpaceDN w:val="0"/>
      <w:spacing w:before="34"/>
      <w:ind w:left="65"/>
    </w:pPr>
    <w:rPr>
      <w:rFonts w:eastAsia="Times New Roman" w:cs="Times New Roman"/>
      <w:sz w:val="22"/>
      <w:szCs w:val="22"/>
    </w:rPr>
  </w:style>
  <w:style w:type="paragraph" w:styleId="NormalWeb">
    <w:name w:val="Normal (Web)"/>
    <w:basedOn w:val="Normal"/>
    <w:uiPriority w:val="99"/>
    <w:unhideWhenUsed/>
    <w:rsid w:val="005723B3"/>
    <w:pPr>
      <w:spacing w:before="100" w:beforeAutospacing="1" w:after="100" w:afterAutospacing="1"/>
    </w:pPr>
    <w:rPr>
      <w:rFonts w:eastAsia="Times New Roman" w:cs="Times New Roman"/>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42">
      <w:bodyDiv w:val="1"/>
      <w:marLeft w:val="0"/>
      <w:marRight w:val="0"/>
      <w:marTop w:val="0"/>
      <w:marBottom w:val="0"/>
      <w:divBdr>
        <w:top w:val="none" w:sz="0" w:space="0" w:color="auto"/>
        <w:left w:val="none" w:sz="0" w:space="0" w:color="auto"/>
        <w:bottom w:val="none" w:sz="0" w:space="0" w:color="auto"/>
        <w:right w:val="none" w:sz="0" w:space="0" w:color="auto"/>
      </w:divBdr>
    </w:div>
    <w:div w:id="259414580">
      <w:bodyDiv w:val="1"/>
      <w:marLeft w:val="0"/>
      <w:marRight w:val="0"/>
      <w:marTop w:val="0"/>
      <w:marBottom w:val="0"/>
      <w:divBdr>
        <w:top w:val="none" w:sz="0" w:space="0" w:color="auto"/>
        <w:left w:val="none" w:sz="0" w:space="0" w:color="auto"/>
        <w:bottom w:val="none" w:sz="0" w:space="0" w:color="auto"/>
        <w:right w:val="none" w:sz="0" w:space="0" w:color="auto"/>
      </w:divBdr>
    </w:div>
    <w:div w:id="393891120">
      <w:bodyDiv w:val="1"/>
      <w:marLeft w:val="0"/>
      <w:marRight w:val="0"/>
      <w:marTop w:val="0"/>
      <w:marBottom w:val="0"/>
      <w:divBdr>
        <w:top w:val="none" w:sz="0" w:space="0" w:color="auto"/>
        <w:left w:val="none" w:sz="0" w:space="0" w:color="auto"/>
        <w:bottom w:val="none" w:sz="0" w:space="0" w:color="auto"/>
        <w:right w:val="none" w:sz="0" w:space="0" w:color="auto"/>
      </w:divBdr>
    </w:div>
    <w:div w:id="495346960">
      <w:bodyDiv w:val="1"/>
      <w:marLeft w:val="0"/>
      <w:marRight w:val="0"/>
      <w:marTop w:val="0"/>
      <w:marBottom w:val="0"/>
      <w:divBdr>
        <w:top w:val="none" w:sz="0" w:space="0" w:color="auto"/>
        <w:left w:val="none" w:sz="0" w:space="0" w:color="auto"/>
        <w:bottom w:val="none" w:sz="0" w:space="0" w:color="auto"/>
        <w:right w:val="none" w:sz="0" w:space="0" w:color="auto"/>
      </w:divBdr>
      <w:divsChild>
        <w:div w:id="2073115916">
          <w:marLeft w:val="0"/>
          <w:marRight w:val="0"/>
          <w:marTop w:val="0"/>
          <w:marBottom w:val="0"/>
          <w:divBdr>
            <w:top w:val="none" w:sz="0" w:space="0" w:color="auto"/>
            <w:left w:val="none" w:sz="0" w:space="0" w:color="auto"/>
            <w:bottom w:val="none" w:sz="0" w:space="0" w:color="auto"/>
            <w:right w:val="none" w:sz="0" w:space="0" w:color="auto"/>
          </w:divBdr>
        </w:div>
        <w:div w:id="385839830">
          <w:marLeft w:val="0"/>
          <w:marRight w:val="0"/>
          <w:marTop w:val="0"/>
          <w:marBottom w:val="0"/>
          <w:divBdr>
            <w:top w:val="none" w:sz="0" w:space="0" w:color="auto"/>
            <w:left w:val="none" w:sz="0" w:space="0" w:color="auto"/>
            <w:bottom w:val="none" w:sz="0" w:space="0" w:color="auto"/>
            <w:right w:val="none" w:sz="0" w:space="0" w:color="auto"/>
          </w:divBdr>
        </w:div>
        <w:div w:id="706367599">
          <w:marLeft w:val="0"/>
          <w:marRight w:val="0"/>
          <w:marTop w:val="0"/>
          <w:marBottom w:val="0"/>
          <w:divBdr>
            <w:top w:val="none" w:sz="0" w:space="0" w:color="auto"/>
            <w:left w:val="none" w:sz="0" w:space="0" w:color="auto"/>
            <w:bottom w:val="none" w:sz="0" w:space="0" w:color="auto"/>
            <w:right w:val="none" w:sz="0" w:space="0" w:color="auto"/>
          </w:divBdr>
        </w:div>
        <w:div w:id="1067261256">
          <w:marLeft w:val="0"/>
          <w:marRight w:val="0"/>
          <w:marTop w:val="0"/>
          <w:marBottom w:val="0"/>
          <w:divBdr>
            <w:top w:val="none" w:sz="0" w:space="0" w:color="auto"/>
            <w:left w:val="none" w:sz="0" w:space="0" w:color="auto"/>
            <w:bottom w:val="none" w:sz="0" w:space="0" w:color="auto"/>
            <w:right w:val="none" w:sz="0" w:space="0" w:color="auto"/>
          </w:divBdr>
        </w:div>
        <w:div w:id="1579168731">
          <w:marLeft w:val="0"/>
          <w:marRight w:val="0"/>
          <w:marTop w:val="0"/>
          <w:marBottom w:val="0"/>
          <w:divBdr>
            <w:top w:val="none" w:sz="0" w:space="0" w:color="auto"/>
            <w:left w:val="none" w:sz="0" w:space="0" w:color="auto"/>
            <w:bottom w:val="none" w:sz="0" w:space="0" w:color="auto"/>
            <w:right w:val="none" w:sz="0" w:space="0" w:color="auto"/>
          </w:divBdr>
        </w:div>
        <w:div w:id="1873805337">
          <w:marLeft w:val="0"/>
          <w:marRight w:val="0"/>
          <w:marTop w:val="0"/>
          <w:marBottom w:val="0"/>
          <w:divBdr>
            <w:top w:val="none" w:sz="0" w:space="0" w:color="auto"/>
            <w:left w:val="none" w:sz="0" w:space="0" w:color="auto"/>
            <w:bottom w:val="none" w:sz="0" w:space="0" w:color="auto"/>
            <w:right w:val="none" w:sz="0" w:space="0" w:color="auto"/>
          </w:divBdr>
        </w:div>
        <w:div w:id="954022223">
          <w:marLeft w:val="0"/>
          <w:marRight w:val="0"/>
          <w:marTop w:val="0"/>
          <w:marBottom w:val="0"/>
          <w:divBdr>
            <w:top w:val="none" w:sz="0" w:space="0" w:color="auto"/>
            <w:left w:val="none" w:sz="0" w:space="0" w:color="auto"/>
            <w:bottom w:val="none" w:sz="0" w:space="0" w:color="auto"/>
            <w:right w:val="none" w:sz="0" w:space="0" w:color="auto"/>
          </w:divBdr>
        </w:div>
        <w:div w:id="403375666">
          <w:marLeft w:val="0"/>
          <w:marRight w:val="0"/>
          <w:marTop w:val="0"/>
          <w:marBottom w:val="0"/>
          <w:divBdr>
            <w:top w:val="none" w:sz="0" w:space="0" w:color="auto"/>
            <w:left w:val="none" w:sz="0" w:space="0" w:color="auto"/>
            <w:bottom w:val="none" w:sz="0" w:space="0" w:color="auto"/>
            <w:right w:val="none" w:sz="0" w:space="0" w:color="auto"/>
          </w:divBdr>
        </w:div>
        <w:div w:id="1126316351">
          <w:marLeft w:val="0"/>
          <w:marRight w:val="0"/>
          <w:marTop w:val="0"/>
          <w:marBottom w:val="0"/>
          <w:divBdr>
            <w:top w:val="none" w:sz="0" w:space="0" w:color="auto"/>
            <w:left w:val="none" w:sz="0" w:space="0" w:color="auto"/>
            <w:bottom w:val="none" w:sz="0" w:space="0" w:color="auto"/>
            <w:right w:val="none" w:sz="0" w:space="0" w:color="auto"/>
          </w:divBdr>
        </w:div>
        <w:div w:id="1359939046">
          <w:marLeft w:val="0"/>
          <w:marRight w:val="0"/>
          <w:marTop w:val="0"/>
          <w:marBottom w:val="0"/>
          <w:divBdr>
            <w:top w:val="none" w:sz="0" w:space="0" w:color="auto"/>
            <w:left w:val="none" w:sz="0" w:space="0" w:color="auto"/>
            <w:bottom w:val="none" w:sz="0" w:space="0" w:color="auto"/>
            <w:right w:val="none" w:sz="0" w:space="0" w:color="auto"/>
          </w:divBdr>
        </w:div>
        <w:div w:id="1428380409">
          <w:marLeft w:val="0"/>
          <w:marRight w:val="0"/>
          <w:marTop w:val="0"/>
          <w:marBottom w:val="0"/>
          <w:divBdr>
            <w:top w:val="none" w:sz="0" w:space="0" w:color="auto"/>
            <w:left w:val="none" w:sz="0" w:space="0" w:color="auto"/>
            <w:bottom w:val="none" w:sz="0" w:space="0" w:color="auto"/>
            <w:right w:val="none" w:sz="0" w:space="0" w:color="auto"/>
          </w:divBdr>
        </w:div>
      </w:divsChild>
    </w:div>
    <w:div w:id="619847589">
      <w:bodyDiv w:val="1"/>
      <w:marLeft w:val="0"/>
      <w:marRight w:val="0"/>
      <w:marTop w:val="0"/>
      <w:marBottom w:val="0"/>
      <w:divBdr>
        <w:top w:val="none" w:sz="0" w:space="0" w:color="auto"/>
        <w:left w:val="none" w:sz="0" w:space="0" w:color="auto"/>
        <w:bottom w:val="none" w:sz="0" w:space="0" w:color="auto"/>
        <w:right w:val="none" w:sz="0" w:space="0" w:color="auto"/>
      </w:divBdr>
    </w:div>
    <w:div w:id="623122388">
      <w:bodyDiv w:val="1"/>
      <w:marLeft w:val="0"/>
      <w:marRight w:val="0"/>
      <w:marTop w:val="0"/>
      <w:marBottom w:val="0"/>
      <w:divBdr>
        <w:top w:val="none" w:sz="0" w:space="0" w:color="auto"/>
        <w:left w:val="none" w:sz="0" w:space="0" w:color="auto"/>
        <w:bottom w:val="none" w:sz="0" w:space="0" w:color="auto"/>
        <w:right w:val="none" w:sz="0" w:space="0" w:color="auto"/>
      </w:divBdr>
    </w:div>
    <w:div w:id="636493136">
      <w:bodyDiv w:val="1"/>
      <w:marLeft w:val="0"/>
      <w:marRight w:val="0"/>
      <w:marTop w:val="0"/>
      <w:marBottom w:val="0"/>
      <w:divBdr>
        <w:top w:val="none" w:sz="0" w:space="0" w:color="auto"/>
        <w:left w:val="none" w:sz="0" w:space="0" w:color="auto"/>
        <w:bottom w:val="none" w:sz="0" w:space="0" w:color="auto"/>
        <w:right w:val="none" w:sz="0" w:space="0" w:color="auto"/>
      </w:divBdr>
    </w:div>
    <w:div w:id="681398474">
      <w:bodyDiv w:val="1"/>
      <w:marLeft w:val="0"/>
      <w:marRight w:val="0"/>
      <w:marTop w:val="0"/>
      <w:marBottom w:val="0"/>
      <w:divBdr>
        <w:top w:val="none" w:sz="0" w:space="0" w:color="auto"/>
        <w:left w:val="none" w:sz="0" w:space="0" w:color="auto"/>
        <w:bottom w:val="none" w:sz="0" w:space="0" w:color="auto"/>
        <w:right w:val="none" w:sz="0" w:space="0" w:color="auto"/>
      </w:divBdr>
    </w:div>
    <w:div w:id="1106778915">
      <w:bodyDiv w:val="1"/>
      <w:marLeft w:val="0"/>
      <w:marRight w:val="0"/>
      <w:marTop w:val="0"/>
      <w:marBottom w:val="0"/>
      <w:divBdr>
        <w:top w:val="none" w:sz="0" w:space="0" w:color="auto"/>
        <w:left w:val="none" w:sz="0" w:space="0" w:color="auto"/>
        <w:bottom w:val="none" w:sz="0" w:space="0" w:color="auto"/>
        <w:right w:val="none" w:sz="0" w:space="0" w:color="auto"/>
      </w:divBdr>
    </w:div>
    <w:div w:id="1177580559">
      <w:bodyDiv w:val="1"/>
      <w:marLeft w:val="0"/>
      <w:marRight w:val="0"/>
      <w:marTop w:val="0"/>
      <w:marBottom w:val="0"/>
      <w:divBdr>
        <w:top w:val="none" w:sz="0" w:space="0" w:color="auto"/>
        <w:left w:val="none" w:sz="0" w:space="0" w:color="auto"/>
        <w:bottom w:val="none" w:sz="0" w:space="0" w:color="auto"/>
        <w:right w:val="none" w:sz="0" w:space="0" w:color="auto"/>
      </w:divBdr>
    </w:div>
    <w:div w:id="1184829267">
      <w:bodyDiv w:val="1"/>
      <w:marLeft w:val="0"/>
      <w:marRight w:val="0"/>
      <w:marTop w:val="0"/>
      <w:marBottom w:val="0"/>
      <w:divBdr>
        <w:top w:val="none" w:sz="0" w:space="0" w:color="auto"/>
        <w:left w:val="none" w:sz="0" w:space="0" w:color="auto"/>
        <w:bottom w:val="none" w:sz="0" w:space="0" w:color="auto"/>
        <w:right w:val="none" w:sz="0" w:space="0" w:color="auto"/>
      </w:divBdr>
    </w:div>
    <w:div w:id="1293558481">
      <w:bodyDiv w:val="1"/>
      <w:marLeft w:val="0"/>
      <w:marRight w:val="0"/>
      <w:marTop w:val="0"/>
      <w:marBottom w:val="0"/>
      <w:divBdr>
        <w:top w:val="none" w:sz="0" w:space="0" w:color="auto"/>
        <w:left w:val="none" w:sz="0" w:space="0" w:color="auto"/>
        <w:bottom w:val="none" w:sz="0" w:space="0" w:color="auto"/>
        <w:right w:val="none" w:sz="0" w:space="0" w:color="auto"/>
      </w:divBdr>
    </w:div>
    <w:div w:id="1324430536">
      <w:bodyDiv w:val="1"/>
      <w:marLeft w:val="0"/>
      <w:marRight w:val="0"/>
      <w:marTop w:val="0"/>
      <w:marBottom w:val="0"/>
      <w:divBdr>
        <w:top w:val="none" w:sz="0" w:space="0" w:color="auto"/>
        <w:left w:val="none" w:sz="0" w:space="0" w:color="auto"/>
        <w:bottom w:val="none" w:sz="0" w:space="0" w:color="auto"/>
        <w:right w:val="none" w:sz="0" w:space="0" w:color="auto"/>
      </w:divBdr>
    </w:div>
    <w:div w:id="1449816860">
      <w:bodyDiv w:val="1"/>
      <w:marLeft w:val="0"/>
      <w:marRight w:val="0"/>
      <w:marTop w:val="0"/>
      <w:marBottom w:val="0"/>
      <w:divBdr>
        <w:top w:val="none" w:sz="0" w:space="0" w:color="auto"/>
        <w:left w:val="none" w:sz="0" w:space="0" w:color="auto"/>
        <w:bottom w:val="none" w:sz="0" w:space="0" w:color="auto"/>
        <w:right w:val="none" w:sz="0" w:space="0" w:color="auto"/>
      </w:divBdr>
    </w:div>
    <w:div w:id="1961378774">
      <w:bodyDiv w:val="1"/>
      <w:marLeft w:val="0"/>
      <w:marRight w:val="0"/>
      <w:marTop w:val="0"/>
      <w:marBottom w:val="0"/>
      <w:divBdr>
        <w:top w:val="none" w:sz="0" w:space="0" w:color="auto"/>
        <w:left w:val="none" w:sz="0" w:space="0" w:color="auto"/>
        <w:bottom w:val="none" w:sz="0" w:space="0" w:color="auto"/>
        <w:right w:val="none" w:sz="0" w:space="0" w:color="auto"/>
      </w:divBdr>
    </w:div>
    <w:div w:id="2005818720">
      <w:bodyDiv w:val="1"/>
      <w:marLeft w:val="0"/>
      <w:marRight w:val="0"/>
      <w:marTop w:val="0"/>
      <w:marBottom w:val="0"/>
      <w:divBdr>
        <w:top w:val="none" w:sz="0" w:space="0" w:color="auto"/>
        <w:left w:val="none" w:sz="0" w:space="0" w:color="auto"/>
        <w:bottom w:val="none" w:sz="0" w:space="0" w:color="auto"/>
        <w:right w:val="none" w:sz="0" w:space="0" w:color="auto"/>
      </w:divBdr>
    </w:div>
    <w:div w:id="2047949284">
      <w:bodyDiv w:val="1"/>
      <w:marLeft w:val="0"/>
      <w:marRight w:val="0"/>
      <w:marTop w:val="0"/>
      <w:marBottom w:val="0"/>
      <w:divBdr>
        <w:top w:val="none" w:sz="0" w:space="0" w:color="auto"/>
        <w:left w:val="none" w:sz="0" w:space="0" w:color="auto"/>
        <w:bottom w:val="none" w:sz="0" w:space="0" w:color="auto"/>
        <w:right w:val="none" w:sz="0" w:space="0" w:color="auto"/>
      </w:divBdr>
    </w:div>
    <w:div w:id="2055426721">
      <w:bodyDiv w:val="1"/>
      <w:marLeft w:val="0"/>
      <w:marRight w:val="0"/>
      <w:marTop w:val="0"/>
      <w:marBottom w:val="0"/>
      <w:divBdr>
        <w:top w:val="none" w:sz="0" w:space="0" w:color="auto"/>
        <w:left w:val="none" w:sz="0" w:space="0" w:color="auto"/>
        <w:bottom w:val="none" w:sz="0" w:space="0" w:color="auto"/>
        <w:right w:val="none" w:sz="0" w:space="0" w:color="auto"/>
      </w:divBdr>
    </w:div>
    <w:div w:id="21188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mailto:anupom_18123127@jkkniu.edu.bd" TargetMode="Externa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885/jmap.v3i2.279" TargetMode="Externa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image" Target="media/image10.emf"/><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s://doi.org/10.55885/jmap.v3i2.279" TargetMode="External"/><Relationship Id="rId14" Type="http://schemas.openxmlformats.org/officeDocument/2006/relationships/footer" Target="footer1.xml"/><Relationship Id="rId22" Type="http://schemas.openxmlformats.org/officeDocument/2006/relationships/chart" Target="charts/chart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3.bin"/></Relationships>
</file>

<file path=word/charts/_rels/chart9.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Strongly disagree</c:v>
                </c:pt>
              </c:strCache>
            </c:strRef>
          </c:tx>
          <c:spPr>
            <a:solidFill>
              <a:schemeClr val="accent1"/>
            </a:solidFill>
            <a:ln w="19050">
              <a:solidFill>
                <a:schemeClr val="lt1"/>
              </a:solidFill>
            </a:ln>
            <a:effectLst/>
          </c:spPr>
          <c:invertIfNegative val="0"/>
          <c:val>
            <c:numRef>
              <c:f>'[Chart in Microsoft Word]Sheet1'!$B$2</c:f>
              <c:numCache>
                <c:formatCode>0%</c:formatCode>
                <c:ptCount val="1"/>
                <c:pt idx="0">
                  <c:v>0</c:v>
                </c:pt>
              </c:numCache>
            </c:numRef>
          </c:val>
          <c:extLst>
            <c:ext xmlns:c16="http://schemas.microsoft.com/office/drawing/2014/chart" uri="{C3380CC4-5D6E-409C-BE32-E72D297353CC}">
              <c16:uniqueId val="{00000000-F611-BF44-87BC-1688F7138C0D}"/>
            </c:ext>
          </c:extLst>
        </c:ser>
        <c:ser>
          <c:idx val="1"/>
          <c:order val="1"/>
          <c:tx>
            <c:strRef>
              <c:f>'[Chart in Microsoft Word]Sheet1'!$C$1</c:f>
              <c:strCache>
                <c:ptCount val="1"/>
                <c:pt idx="0">
                  <c:v>Not very much agree</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0.04</c:v>
                </c:pt>
              </c:numCache>
            </c:numRef>
          </c:val>
          <c:extLst>
            <c:ext xmlns:c16="http://schemas.microsoft.com/office/drawing/2014/chart" uri="{C3380CC4-5D6E-409C-BE32-E72D297353CC}">
              <c16:uniqueId val="{00000001-F611-BF44-87BC-1688F7138C0D}"/>
            </c:ext>
          </c:extLst>
        </c:ser>
        <c:ser>
          <c:idx val="2"/>
          <c:order val="2"/>
          <c:tx>
            <c:strRef>
              <c:f>'[Chart in Microsoft Word]Sheet1'!$D$1</c:f>
              <c:strCache>
                <c:ptCount val="1"/>
                <c:pt idx="0">
                  <c:v>Neutral</c:v>
                </c:pt>
              </c:strCache>
            </c:strRef>
          </c:tx>
          <c:spPr>
            <a:solidFill>
              <a:schemeClr val="accent3"/>
            </a:solidFill>
            <a:ln w="19050">
              <a:solidFill>
                <a:schemeClr val="lt1"/>
              </a:solid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F611-BF44-87BC-1688F7138C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0.03</c:v>
                </c:pt>
              </c:numCache>
            </c:numRef>
          </c:val>
          <c:extLst>
            <c:ext xmlns:c16="http://schemas.microsoft.com/office/drawing/2014/chart" uri="{C3380CC4-5D6E-409C-BE32-E72D297353CC}">
              <c16:uniqueId val="{00000003-F611-BF44-87BC-1688F7138C0D}"/>
            </c:ext>
          </c:extLst>
        </c:ser>
        <c:ser>
          <c:idx val="3"/>
          <c:order val="3"/>
          <c:tx>
            <c:strRef>
              <c:f>'[Chart in Microsoft Word]Sheet1'!$E$1</c:f>
              <c:strCache>
                <c:ptCount val="1"/>
                <c:pt idx="0">
                  <c:v>Moderately agree</c:v>
                </c:pt>
              </c:strCache>
            </c:strRef>
          </c:tx>
          <c:spPr>
            <a:solidFill>
              <a:schemeClr val="accent4"/>
            </a:solidFill>
            <a:ln w="19050">
              <a:solidFill>
                <a:schemeClr val="lt1"/>
              </a:solid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F611-BF44-87BC-1688F7138C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Word]Sheet1'!$E$2</c:f>
              <c:numCache>
                <c:formatCode>0%</c:formatCode>
                <c:ptCount val="1"/>
                <c:pt idx="0">
                  <c:v>0.08</c:v>
                </c:pt>
              </c:numCache>
            </c:numRef>
          </c:val>
          <c:extLst>
            <c:ext xmlns:c16="http://schemas.microsoft.com/office/drawing/2014/chart" uri="{C3380CC4-5D6E-409C-BE32-E72D297353CC}">
              <c16:uniqueId val="{00000005-F611-BF44-87BC-1688F7138C0D}"/>
            </c:ext>
          </c:extLst>
        </c:ser>
        <c:ser>
          <c:idx val="4"/>
          <c:order val="4"/>
          <c:tx>
            <c:strRef>
              <c:f>'[Chart in Microsoft Word]Sheet1'!$F$1</c:f>
              <c:strCache>
                <c:ptCount val="1"/>
                <c:pt idx="0">
                  <c:v>Strongly agree</c:v>
                </c:pt>
              </c:strCache>
            </c:strRef>
          </c:tx>
          <c:spPr>
            <a:solidFill>
              <a:schemeClr val="accent5"/>
            </a:solidFill>
            <a:ln w="19050">
              <a:solidFill>
                <a:schemeClr val="lt1"/>
              </a:solidFill>
            </a:ln>
            <a:effectLst/>
          </c:spPr>
          <c:invertIfNegative val="0"/>
          <c:dLbls>
            <c:dLbl>
              <c:idx val="0"/>
              <c:layout>
                <c:manualLayout>
                  <c:x val="2.7777777777777779E-3"/>
                  <c:y val="-1.8518518518518517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F611-BF44-87BC-1688F7138C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val>
            <c:numRef>
              <c:f>'[Chart in Microsoft Word]Sheet1'!$F$2</c:f>
              <c:numCache>
                <c:formatCode>0%</c:formatCode>
                <c:ptCount val="1"/>
                <c:pt idx="0">
                  <c:v>0.85</c:v>
                </c:pt>
              </c:numCache>
            </c:numRef>
          </c:val>
          <c:extLst>
            <c:ext xmlns:c16="http://schemas.microsoft.com/office/drawing/2014/chart" uri="{C3380CC4-5D6E-409C-BE32-E72D297353CC}">
              <c16:uniqueId val="{00000007-F611-BF44-87BC-1688F7138C0D}"/>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1.2131014873140857E-2"/>
          <c:y val="0.82291557305336838"/>
          <c:w val="0.95629352580927407"/>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Yes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Word]Sheet1'!$B$2</c:f>
              <c:numCache>
                <c:formatCode>0%</c:formatCode>
                <c:ptCount val="1"/>
                <c:pt idx="0">
                  <c:v>0.94</c:v>
                </c:pt>
              </c:numCache>
            </c:numRef>
          </c:val>
          <c:extLst>
            <c:ext xmlns:c16="http://schemas.microsoft.com/office/drawing/2014/chart" uri="{C3380CC4-5D6E-409C-BE32-E72D297353CC}">
              <c16:uniqueId val="{00000000-6E21-1749-83A2-C98BB6B8968F}"/>
            </c:ext>
          </c:extLst>
        </c:ser>
        <c:ser>
          <c:idx val="1"/>
          <c:order val="1"/>
          <c:tx>
            <c:strRef>
              <c:f>'[Chart in Microsoft Word]Sheet1'!$C$1</c:f>
              <c:strCache>
                <c:ptCount val="1"/>
                <c:pt idx="0">
                  <c:v>No</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0.02</c:v>
                </c:pt>
              </c:numCache>
            </c:numRef>
          </c:val>
          <c:extLst>
            <c:ext xmlns:c16="http://schemas.microsoft.com/office/drawing/2014/chart" uri="{C3380CC4-5D6E-409C-BE32-E72D297353CC}">
              <c16:uniqueId val="{00000001-6E21-1749-83A2-C98BB6B8968F}"/>
            </c:ext>
          </c:extLst>
        </c:ser>
        <c:ser>
          <c:idx val="2"/>
          <c:order val="2"/>
          <c:tx>
            <c:strRef>
              <c:f>'[Chart in Microsoft Word]Sheet1'!$D$1</c:f>
              <c:strCache>
                <c:ptCount val="1"/>
                <c:pt idx="0">
                  <c:v>Neutral</c:v>
                </c:pt>
              </c:strCache>
            </c:strRef>
          </c:tx>
          <c:spPr>
            <a:solidFill>
              <a:schemeClr val="accent3"/>
            </a:solidFill>
            <a:ln w="19050">
              <a:solidFill>
                <a:schemeClr val="lt1"/>
              </a:solidFill>
            </a:ln>
            <a:effectLst/>
          </c:spPr>
          <c:invertIfNegative val="0"/>
          <c:dLbls>
            <c:dLbl>
              <c:idx val="0"/>
              <c:layout>
                <c:manualLayout>
                  <c:x val="-3.1923383878691143E-3"/>
                  <c:y val="9.2592592592592587E-3"/>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6E21-1749-83A2-C98BB6B896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0.04</c:v>
                </c:pt>
              </c:numCache>
            </c:numRef>
          </c:val>
          <c:extLst>
            <c:ext xmlns:c16="http://schemas.microsoft.com/office/drawing/2014/chart" uri="{C3380CC4-5D6E-409C-BE32-E72D297353CC}">
              <c16:uniqueId val="{00000003-6E21-1749-83A2-C98BB6B8968F}"/>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0.19216560422734236"/>
          <c:y val="0.81365631379410908"/>
          <c:w val="0.74163686838625853"/>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Yes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Word]Sheet1'!$B$2</c:f>
              <c:numCache>
                <c:formatCode>0%</c:formatCode>
                <c:ptCount val="1"/>
                <c:pt idx="0">
                  <c:v>0.89</c:v>
                </c:pt>
              </c:numCache>
            </c:numRef>
          </c:val>
          <c:extLst>
            <c:ext xmlns:c16="http://schemas.microsoft.com/office/drawing/2014/chart" uri="{C3380CC4-5D6E-409C-BE32-E72D297353CC}">
              <c16:uniqueId val="{00000000-42C8-4A46-9C2B-5EB29BA77132}"/>
            </c:ext>
          </c:extLst>
        </c:ser>
        <c:ser>
          <c:idx val="1"/>
          <c:order val="1"/>
          <c:tx>
            <c:strRef>
              <c:f>'[Chart in Microsoft Word]Sheet1'!$C$1</c:f>
              <c:strCache>
                <c:ptCount val="1"/>
                <c:pt idx="0">
                  <c:v>No</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0.06</c:v>
                </c:pt>
              </c:numCache>
            </c:numRef>
          </c:val>
          <c:extLst>
            <c:ext xmlns:c16="http://schemas.microsoft.com/office/drawing/2014/chart" uri="{C3380CC4-5D6E-409C-BE32-E72D297353CC}">
              <c16:uniqueId val="{00000001-42C8-4A46-9C2B-5EB29BA77132}"/>
            </c:ext>
          </c:extLst>
        </c:ser>
        <c:ser>
          <c:idx val="2"/>
          <c:order val="2"/>
          <c:tx>
            <c:strRef>
              <c:f>'[Chart in Microsoft Word]Sheet1'!$D$1</c:f>
              <c:strCache>
                <c:ptCount val="1"/>
                <c:pt idx="0">
                  <c:v>Neutral</c:v>
                </c:pt>
              </c:strCache>
            </c:strRef>
          </c:tx>
          <c:spPr>
            <a:solidFill>
              <a:schemeClr val="accent3"/>
            </a:solidFill>
            <a:ln w="19050">
              <a:solidFill>
                <a:schemeClr val="lt1"/>
              </a:solid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42C8-4A46-9C2B-5EB29BA77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0.05</c:v>
                </c:pt>
              </c:numCache>
            </c:numRef>
          </c:val>
          <c:extLst>
            <c:ext xmlns:c16="http://schemas.microsoft.com/office/drawing/2014/chart" uri="{C3380CC4-5D6E-409C-BE32-E72D297353CC}">
              <c16:uniqueId val="{00000003-42C8-4A46-9C2B-5EB29BA77132}"/>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0.25474885471718273"/>
          <c:y val="0.82291557305336838"/>
          <c:w val="0.64663679609881164"/>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 in Microsoft Word]Sheet1'!$B$1</c:f>
              <c:strCache>
                <c:ptCount val="1"/>
                <c:pt idx="0">
                  <c:v>TRUE</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Word]Sheet1'!$B$2</c:f>
              <c:numCache>
                <c:formatCode>0%</c:formatCode>
                <c:ptCount val="1"/>
                <c:pt idx="0">
                  <c:v>0.98</c:v>
                </c:pt>
              </c:numCache>
            </c:numRef>
          </c:val>
          <c:extLst>
            <c:ext xmlns:c16="http://schemas.microsoft.com/office/drawing/2014/chart" uri="{C3380CC4-5D6E-409C-BE32-E72D297353CC}">
              <c16:uniqueId val="{00000000-54FE-6642-9C2A-F7BBCFF170E1}"/>
            </c:ext>
          </c:extLst>
        </c:ser>
        <c:ser>
          <c:idx val="1"/>
          <c:order val="1"/>
          <c:tx>
            <c:strRef>
              <c:f>'[Chart in Microsoft Word]Sheet1'!$C$1</c:f>
              <c:strCache>
                <c:ptCount val="1"/>
                <c:pt idx="0">
                  <c:v>FALSE</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c:v>
                </c:pt>
              </c:numCache>
            </c:numRef>
          </c:val>
          <c:extLst>
            <c:ext xmlns:c16="http://schemas.microsoft.com/office/drawing/2014/chart" uri="{C3380CC4-5D6E-409C-BE32-E72D297353CC}">
              <c16:uniqueId val="{00000001-54FE-6642-9C2A-F7BBCFF170E1}"/>
            </c:ext>
          </c:extLst>
        </c:ser>
        <c:ser>
          <c:idx val="2"/>
          <c:order val="2"/>
          <c:tx>
            <c:strRef>
              <c:f>'[Chart in Microsoft Word]Sheet1'!$D$1</c:f>
              <c:strCache>
                <c:ptCount val="1"/>
                <c:pt idx="0">
                  <c:v>Not sure</c:v>
                </c:pt>
              </c:strCache>
            </c:strRef>
          </c:tx>
          <c:spPr>
            <a:solidFill>
              <a:schemeClr val="accent3"/>
            </a:solidFill>
            <a:ln w="19050">
              <a:solidFill>
                <a:schemeClr val="lt1"/>
              </a:solidFill>
            </a:ln>
            <a:effectLst/>
          </c:spPr>
          <c:invertIfNegative val="0"/>
          <c:dLbls>
            <c:dLbl>
              <c:idx val="0"/>
              <c:layout>
                <c:manualLayout>
                  <c:x val="-3.1923383878691143E-3"/>
                  <c:y val="9.2592592592592587E-3"/>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54FE-6642-9C2A-F7BBCFF170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0.02</c:v>
                </c:pt>
              </c:numCache>
            </c:numRef>
          </c:val>
          <c:extLst>
            <c:ext xmlns:c16="http://schemas.microsoft.com/office/drawing/2014/chart" uri="{C3380CC4-5D6E-409C-BE32-E72D297353CC}">
              <c16:uniqueId val="{00000003-54FE-6642-9C2A-F7BBCFF170E1}"/>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0.19824212598425198"/>
          <c:y val="0.82291557305336838"/>
          <c:w val="0.71740463692038481"/>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 in Microsoft Word]Sheet1'!$B$1</c:f>
              <c:strCache>
                <c:ptCount val="1"/>
                <c:pt idx="0">
                  <c:v>Strongly disagree</c:v>
                </c:pt>
              </c:strCache>
            </c:strRef>
          </c:tx>
          <c:spPr>
            <a:solidFill>
              <a:schemeClr val="accent1"/>
            </a:solidFill>
            <a:ln>
              <a:noFill/>
            </a:ln>
            <a:effectLst/>
          </c:spPr>
          <c:invertIfNegative val="0"/>
          <c:val>
            <c:numRef>
              <c:f>'[Chart in Microsoft Word]Sheet1'!$B$2</c:f>
              <c:numCache>
                <c:formatCode>0%</c:formatCode>
                <c:ptCount val="1"/>
                <c:pt idx="0">
                  <c:v>0</c:v>
                </c:pt>
              </c:numCache>
            </c:numRef>
          </c:val>
          <c:extLst>
            <c:ext xmlns:c16="http://schemas.microsoft.com/office/drawing/2014/chart" uri="{C3380CC4-5D6E-409C-BE32-E72D297353CC}">
              <c16:uniqueId val="{00000000-4BD8-8D46-AF05-1E305A3805C3}"/>
            </c:ext>
          </c:extLst>
        </c:ser>
        <c:ser>
          <c:idx val="1"/>
          <c:order val="1"/>
          <c:tx>
            <c:strRef>
              <c:f>'[Chart in Microsoft Word]Sheet1'!$C$1</c:f>
              <c:strCache>
                <c:ptCount val="1"/>
                <c:pt idx="0">
                  <c:v>Not very much agree</c:v>
                </c:pt>
              </c:strCache>
            </c:strRef>
          </c:tx>
          <c:spPr>
            <a:solidFill>
              <a:schemeClr val="accent2"/>
            </a:solidFill>
            <a:ln>
              <a:noFill/>
            </a:ln>
            <a:effectLst/>
          </c:spPr>
          <c:invertIfNegative val="0"/>
          <c:val>
            <c:numRef>
              <c:f>'[Chart in Microsoft Word]Sheet1'!$C$2</c:f>
              <c:numCache>
                <c:formatCode>0%</c:formatCode>
                <c:ptCount val="1"/>
                <c:pt idx="0">
                  <c:v>0</c:v>
                </c:pt>
              </c:numCache>
            </c:numRef>
          </c:val>
          <c:extLst>
            <c:ext xmlns:c16="http://schemas.microsoft.com/office/drawing/2014/chart" uri="{C3380CC4-5D6E-409C-BE32-E72D297353CC}">
              <c16:uniqueId val="{00000001-4BD8-8D46-AF05-1E305A3805C3}"/>
            </c:ext>
          </c:extLst>
        </c:ser>
        <c:ser>
          <c:idx val="2"/>
          <c:order val="2"/>
          <c:tx>
            <c:strRef>
              <c:f>'[Chart in Microsoft Word]Sheet1'!$D$1</c:f>
              <c:strCache>
                <c:ptCount val="1"/>
                <c:pt idx="0">
                  <c:v>Neutral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0.03</c:v>
                </c:pt>
              </c:numCache>
            </c:numRef>
          </c:val>
          <c:extLst>
            <c:ext xmlns:c16="http://schemas.microsoft.com/office/drawing/2014/chart" uri="{C3380CC4-5D6E-409C-BE32-E72D297353CC}">
              <c16:uniqueId val="{00000002-4BD8-8D46-AF05-1E305A3805C3}"/>
            </c:ext>
          </c:extLst>
        </c:ser>
        <c:ser>
          <c:idx val="3"/>
          <c:order val="3"/>
          <c:tx>
            <c:strRef>
              <c:f>'[Chart in Microsoft Word]Sheet1'!$E$1</c:f>
              <c:strCache>
                <c:ptCount val="1"/>
                <c:pt idx="0">
                  <c:v>Moderately agree</c:v>
                </c:pt>
              </c:strCache>
            </c:strRef>
          </c:tx>
          <c:spPr>
            <a:solidFill>
              <a:schemeClr val="accent4"/>
            </a:solidFill>
            <a:ln>
              <a:noFill/>
            </a:ln>
            <a:effectLst/>
          </c:spPr>
          <c:invertIfNegative val="0"/>
          <c:dLbls>
            <c:dLbl>
              <c:idx val="0"/>
              <c:layout>
                <c:manualLayout>
                  <c:x val="0"/>
                  <c:y val="-1.8518518518518604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4BD8-8D46-AF05-1E305A3805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val>
            <c:numRef>
              <c:f>'[Chart in Microsoft Word]Sheet1'!$E$2</c:f>
              <c:numCache>
                <c:formatCode>0%</c:formatCode>
                <c:ptCount val="1"/>
                <c:pt idx="0">
                  <c:v>0.04</c:v>
                </c:pt>
              </c:numCache>
            </c:numRef>
          </c:val>
          <c:extLst>
            <c:ext xmlns:c16="http://schemas.microsoft.com/office/drawing/2014/chart" uri="{C3380CC4-5D6E-409C-BE32-E72D297353CC}">
              <c16:uniqueId val="{00000004-4BD8-8D46-AF05-1E305A3805C3}"/>
            </c:ext>
          </c:extLst>
        </c:ser>
        <c:ser>
          <c:idx val="4"/>
          <c:order val="4"/>
          <c:tx>
            <c:strRef>
              <c:f>'[Chart in Microsoft Word]Sheet1'!$F$1</c:f>
              <c:strCache>
                <c:ptCount val="1"/>
                <c:pt idx="0">
                  <c:v>Strongly agree</c:v>
                </c:pt>
              </c:strCache>
            </c:strRef>
          </c:tx>
          <c:spPr>
            <a:solidFill>
              <a:schemeClr val="accent5"/>
            </a:solidFill>
            <a:ln>
              <a:noFill/>
            </a:ln>
            <a:effectLst/>
          </c:spPr>
          <c:invertIfNegative val="0"/>
          <c:dLbls>
            <c:dLbl>
              <c:idx val="0"/>
              <c:layout>
                <c:manualLayout>
                  <c:x val="8.3333333333333332E-3"/>
                  <c:y val="2.3148148148148126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4BD8-8D46-AF05-1E305A3805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Word]Sheet1'!$F$2</c:f>
              <c:numCache>
                <c:formatCode>0%</c:formatCode>
                <c:ptCount val="1"/>
                <c:pt idx="0">
                  <c:v>0.93</c:v>
                </c:pt>
              </c:numCache>
            </c:numRef>
          </c:val>
          <c:extLst>
            <c:ext xmlns:c16="http://schemas.microsoft.com/office/drawing/2014/chart" uri="{C3380CC4-5D6E-409C-BE32-E72D297353CC}">
              <c16:uniqueId val="{00000006-4BD8-8D46-AF05-1E305A3805C3}"/>
            </c:ext>
          </c:extLst>
        </c:ser>
        <c:dLbls>
          <c:showLegendKey val="0"/>
          <c:showVal val="0"/>
          <c:showCatName val="0"/>
          <c:showSerName val="0"/>
          <c:showPercent val="0"/>
          <c:showBubbleSize val="0"/>
        </c:dLbls>
        <c:gapWidth val="219"/>
        <c:overlap val="-27"/>
        <c:axId val="230218016"/>
        <c:axId val="230225232"/>
      </c:barChart>
      <c:catAx>
        <c:axId val="230218016"/>
        <c:scaling>
          <c:orientation val="minMax"/>
        </c:scaling>
        <c:delete val="1"/>
        <c:axPos val="b"/>
        <c:majorTickMark val="none"/>
        <c:minorTickMark val="none"/>
        <c:tickLblPos val="nextTo"/>
        <c:crossAx val="230225232"/>
        <c:crosses val="autoZero"/>
        <c:auto val="1"/>
        <c:lblAlgn val="ctr"/>
        <c:lblOffset val="100"/>
        <c:noMultiLvlLbl val="0"/>
      </c:catAx>
      <c:valAx>
        <c:axId val="23022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218016"/>
        <c:crosses val="autoZero"/>
        <c:crossBetween val="between"/>
      </c:valAx>
      <c:spPr>
        <a:noFill/>
        <a:ln>
          <a:noFill/>
        </a:ln>
        <a:effectLst/>
      </c:spPr>
    </c:plotArea>
    <c:legend>
      <c:legendPos val="b"/>
      <c:layout>
        <c:manualLayout>
          <c:xMode val="edge"/>
          <c:yMode val="edge"/>
          <c:x val="2.8797681539807524E-2"/>
          <c:y val="0.76273038786818326"/>
          <c:w val="0.95907130358705162"/>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Yes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Word]Sheet1'!$B$2</c:f>
              <c:numCache>
                <c:formatCode>0%</c:formatCode>
                <c:ptCount val="1"/>
                <c:pt idx="0">
                  <c:v>0.88</c:v>
                </c:pt>
              </c:numCache>
            </c:numRef>
          </c:val>
          <c:extLst>
            <c:ext xmlns:c16="http://schemas.microsoft.com/office/drawing/2014/chart" uri="{C3380CC4-5D6E-409C-BE32-E72D297353CC}">
              <c16:uniqueId val="{00000000-40AF-D945-963C-3F5D12185F8D}"/>
            </c:ext>
          </c:extLst>
        </c:ser>
        <c:ser>
          <c:idx val="1"/>
          <c:order val="1"/>
          <c:tx>
            <c:strRef>
              <c:f>'[Chart in Microsoft Word]Sheet1'!$C$1</c:f>
              <c:strCache>
                <c:ptCount val="1"/>
                <c:pt idx="0">
                  <c:v>No</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0.04</c:v>
                </c:pt>
              </c:numCache>
            </c:numRef>
          </c:val>
          <c:extLst>
            <c:ext xmlns:c16="http://schemas.microsoft.com/office/drawing/2014/chart" uri="{C3380CC4-5D6E-409C-BE32-E72D297353CC}">
              <c16:uniqueId val="{00000001-40AF-D945-963C-3F5D12185F8D}"/>
            </c:ext>
          </c:extLst>
        </c:ser>
        <c:ser>
          <c:idx val="2"/>
          <c:order val="2"/>
          <c:tx>
            <c:strRef>
              <c:f>'[Chart in Microsoft Word]Sheet1'!$D$1</c:f>
              <c:strCache>
                <c:ptCount val="1"/>
                <c:pt idx="0">
                  <c:v>Neutral</c:v>
                </c:pt>
              </c:strCache>
            </c:strRef>
          </c:tx>
          <c:spPr>
            <a:solidFill>
              <a:schemeClr val="accent3"/>
            </a:solidFill>
            <a:ln w="19050">
              <a:solidFill>
                <a:schemeClr val="lt1"/>
              </a:solidFill>
            </a:ln>
            <a:effectLst/>
          </c:spPr>
          <c:invertIfNegative val="0"/>
          <c:dLbls>
            <c:dLbl>
              <c:idx val="0"/>
              <c:layout>
                <c:manualLayout>
                  <c:x val="-3.1923383878691143E-3"/>
                  <c:y val="9.2592592592592587E-3"/>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40AF-D945-963C-3F5D12185F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0.08</c:v>
                </c:pt>
              </c:numCache>
            </c:numRef>
          </c:val>
          <c:extLst>
            <c:ext xmlns:c16="http://schemas.microsoft.com/office/drawing/2014/chart" uri="{C3380CC4-5D6E-409C-BE32-E72D297353CC}">
              <c16:uniqueId val="{00000003-40AF-D945-963C-3F5D12185F8D}"/>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0.20981167979002624"/>
          <c:y val="0.81828594342373873"/>
          <c:w val="0.70591535433070862"/>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Yes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Word]Sheet1'!$B$2</c:f>
              <c:numCache>
                <c:formatCode>0%</c:formatCode>
                <c:ptCount val="1"/>
                <c:pt idx="0">
                  <c:v>0.78</c:v>
                </c:pt>
              </c:numCache>
            </c:numRef>
          </c:val>
          <c:extLst>
            <c:ext xmlns:c16="http://schemas.microsoft.com/office/drawing/2014/chart" uri="{C3380CC4-5D6E-409C-BE32-E72D297353CC}">
              <c16:uniqueId val="{00000000-ECD4-FC4D-9D6B-72F9E61D1073}"/>
            </c:ext>
          </c:extLst>
        </c:ser>
        <c:ser>
          <c:idx val="1"/>
          <c:order val="1"/>
          <c:tx>
            <c:strRef>
              <c:f>'[Chart in Microsoft Word]Sheet1'!$C$1</c:f>
              <c:strCache>
                <c:ptCount val="1"/>
                <c:pt idx="0">
                  <c:v>No</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0.16</c:v>
                </c:pt>
              </c:numCache>
            </c:numRef>
          </c:val>
          <c:extLst>
            <c:ext xmlns:c16="http://schemas.microsoft.com/office/drawing/2014/chart" uri="{C3380CC4-5D6E-409C-BE32-E72D297353CC}">
              <c16:uniqueId val="{00000001-ECD4-FC4D-9D6B-72F9E61D1073}"/>
            </c:ext>
          </c:extLst>
        </c:ser>
        <c:ser>
          <c:idx val="2"/>
          <c:order val="2"/>
          <c:tx>
            <c:strRef>
              <c:f>'[Chart in Microsoft Word]Sheet1'!$D$1</c:f>
              <c:strCache>
                <c:ptCount val="1"/>
                <c:pt idx="0">
                  <c:v>Neutral</c:v>
                </c:pt>
              </c:strCache>
            </c:strRef>
          </c:tx>
          <c:spPr>
            <a:solidFill>
              <a:schemeClr val="accent3"/>
            </a:solidFill>
            <a:ln w="19050">
              <a:solidFill>
                <a:schemeClr val="lt1"/>
              </a:solidFill>
            </a:ln>
            <a:effectLst/>
          </c:spPr>
          <c:invertIfNegative val="0"/>
          <c:dLbls>
            <c:dLbl>
              <c:idx val="0"/>
              <c:layout>
                <c:manualLayout>
                  <c:x val="-3.1923383878691143E-3"/>
                  <c:y val="9.2592592592592587E-3"/>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ECD4-FC4D-9D6B-72F9E61D10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0.06</c:v>
                </c:pt>
              </c:numCache>
            </c:numRef>
          </c:val>
          <c:extLst>
            <c:ext xmlns:c16="http://schemas.microsoft.com/office/drawing/2014/chart" uri="{C3380CC4-5D6E-409C-BE32-E72D297353CC}">
              <c16:uniqueId val="{00000003-ECD4-FC4D-9D6B-72F9E61D1073}"/>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0.18754933186727307"/>
          <c:y val="0.84143409157188687"/>
          <c:w val="0.76702636636663946"/>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Strongly disagree</c:v>
                </c:pt>
              </c:strCache>
            </c:strRef>
          </c:tx>
          <c:spPr>
            <a:solidFill>
              <a:schemeClr val="accent1"/>
            </a:solidFill>
            <a:ln w="19050">
              <a:solidFill>
                <a:schemeClr val="lt1"/>
              </a:solidFill>
            </a:ln>
            <a:effectLst/>
          </c:spPr>
          <c:invertIfNegative val="0"/>
          <c:val>
            <c:numRef>
              <c:f>'[Chart in Microsoft Word]Sheet1'!$B$2</c:f>
              <c:numCache>
                <c:formatCode>0%</c:formatCode>
                <c:ptCount val="1"/>
                <c:pt idx="0">
                  <c:v>0</c:v>
                </c:pt>
              </c:numCache>
            </c:numRef>
          </c:val>
          <c:extLst>
            <c:ext xmlns:c16="http://schemas.microsoft.com/office/drawing/2014/chart" uri="{C3380CC4-5D6E-409C-BE32-E72D297353CC}">
              <c16:uniqueId val="{00000000-B2AC-0647-9D49-B3CC7D45DA12}"/>
            </c:ext>
          </c:extLst>
        </c:ser>
        <c:ser>
          <c:idx val="1"/>
          <c:order val="1"/>
          <c:tx>
            <c:strRef>
              <c:f>'[Chart in Microsoft Word]Sheet1'!$C$1</c:f>
              <c:strCache>
                <c:ptCount val="1"/>
                <c:pt idx="0">
                  <c:v>Not very much agree</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0.03</c:v>
                </c:pt>
              </c:numCache>
            </c:numRef>
          </c:val>
          <c:extLst>
            <c:ext xmlns:c16="http://schemas.microsoft.com/office/drawing/2014/chart" uri="{C3380CC4-5D6E-409C-BE32-E72D297353CC}">
              <c16:uniqueId val="{00000001-B2AC-0647-9D49-B3CC7D45DA12}"/>
            </c:ext>
          </c:extLst>
        </c:ser>
        <c:ser>
          <c:idx val="2"/>
          <c:order val="2"/>
          <c:tx>
            <c:strRef>
              <c:f>'[Chart in Microsoft Word]Sheet1'!$D$1</c:f>
              <c:strCache>
                <c:ptCount val="1"/>
                <c:pt idx="0">
                  <c:v>Neutral</c:v>
                </c:pt>
              </c:strCache>
            </c:strRef>
          </c:tx>
          <c:spPr>
            <a:solidFill>
              <a:schemeClr val="accent3"/>
            </a:solidFill>
            <a:ln w="19050">
              <a:solidFill>
                <a:schemeClr val="lt1"/>
              </a:solid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B2AC-0647-9D49-B3CC7D45DA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0.03</c:v>
                </c:pt>
              </c:numCache>
            </c:numRef>
          </c:val>
          <c:extLst>
            <c:ext xmlns:c16="http://schemas.microsoft.com/office/drawing/2014/chart" uri="{C3380CC4-5D6E-409C-BE32-E72D297353CC}">
              <c16:uniqueId val="{00000003-B2AC-0647-9D49-B3CC7D45DA12}"/>
            </c:ext>
          </c:extLst>
        </c:ser>
        <c:ser>
          <c:idx val="3"/>
          <c:order val="3"/>
          <c:tx>
            <c:strRef>
              <c:f>'[Chart in Microsoft Word]Sheet1'!$E$1</c:f>
              <c:strCache>
                <c:ptCount val="1"/>
                <c:pt idx="0">
                  <c:v>Moderately agree</c:v>
                </c:pt>
              </c:strCache>
            </c:strRef>
          </c:tx>
          <c:spPr>
            <a:solidFill>
              <a:schemeClr val="accent4"/>
            </a:solidFill>
            <a:ln w="19050">
              <a:solidFill>
                <a:schemeClr val="lt1"/>
              </a:solid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B2AC-0647-9D49-B3CC7D45DA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Word]Sheet1'!$E$2</c:f>
              <c:numCache>
                <c:formatCode>0%</c:formatCode>
                <c:ptCount val="1"/>
                <c:pt idx="0">
                  <c:v>0.15</c:v>
                </c:pt>
              </c:numCache>
            </c:numRef>
          </c:val>
          <c:extLst>
            <c:ext xmlns:c16="http://schemas.microsoft.com/office/drawing/2014/chart" uri="{C3380CC4-5D6E-409C-BE32-E72D297353CC}">
              <c16:uniqueId val="{00000005-B2AC-0647-9D49-B3CC7D45DA12}"/>
            </c:ext>
          </c:extLst>
        </c:ser>
        <c:ser>
          <c:idx val="4"/>
          <c:order val="4"/>
          <c:tx>
            <c:strRef>
              <c:f>'[Chart in Microsoft Word]Sheet1'!$F$1</c:f>
              <c:strCache>
                <c:ptCount val="1"/>
                <c:pt idx="0">
                  <c:v>Strongly agree</c:v>
                </c:pt>
              </c:strCache>
            </c:strRef>
          </c:tx>
          <c:spPr>
            <a:solidFill>
              <a:schemeClr val="accent5"/>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Word]Sheet1'!$F$2</c:f>
              <c:numCache>
                <c:formatCode>0%</c:formatCode>
                <c:ptCount val="1"/>
                <c:pt idx="0">
                  <c:v>0.81</c:v>
                </c:pt>
              </c:numCache>
            </c:numRef>
          </c:val>
          <c:extLst>
            <c:ext xmlns:c16="http://schemas.microsoft.com/office/drawing/2014/chart" uri="{C3380CC4-5D6E-409C-BE32-E72D297353CC}">
              <c16:uniqueId val="{00000006-B2AC-0647-9D49-B3CC7D45DA12}"/>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1.2131014873140857E-2"/>
          <c:y val="0.82291557305336838"/>
          <c:w val="0.95629352580927407"/>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sz="1200">
              <a:effectLst/>
              <a:latin typeface="Agency FB" panose="020B0503020202020204" pitchFamily="34" charset="0"/>
            </a:endParaRPr>
          </a:p>
          <a:p>
            <a:pPr>
              <a:defRPr/>
            </a:pPr>
            <a:endParaRPr lang="en-US" sz="1000">
              <a:effectLst/>
              <a:latin typeface="Agency FB" panose="020B0503020202020204" pitchFamily="34" charset="0"/>
            </a:endParaRPr>
          </a:p>
        </c:rich>
      </c:tx>
      <c:layout>
        <c:manualLayout>
          <c:xMode val="edge"/>
          <c:yMode val="edge"/>
          <c:x val="0.1058625750257847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in Microsoft Word]Sheet1'!$B$1</c:f>
              <c:strCache>
                <c:ptCount val="1"/>
                <c:pt idx="0">
                  <c:v>TRUE</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Word]Sheet1'!$B$2</c:f>
              <c:numCache>
                <c:formatCode>0%</c:formatCode>
                <c:ptCount val="1"/>
                <c:pt idx="0">
                  <c:v>1</c:v>
                </c:pt>
              </c:numCache>
            </c:numRef>
          </c:val>
          <c:extLst>
            <c:ext xmlns:c16="http://schemas.microsoft.com/office/drawing/2014/chart" uri="{C3380CC4-5D6E-409C-BE32-E72D297353CC}">
              <c16:uniqueId val="{00000000-2AF5-2347-99AE-BEA85BC8E6EB}"/>
            </c:ext>
          </c:extLst>
        </c:ser>
        <c:ser>
          <c:idx val="1"/>
          <c:order val="1"/>
          <c:tx>
            <c:strRef>
              <c:f>'[Chart in Microsoft Word]Sheet1'!$C$1</c:f>
              <c:strCache>
                <c:ptCount val="1"/>
                <c:pt idx="0">
                  <c:v>FALSE</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c:v>
                </c:pt>
              </c:numCache>
            </c:numRef>
          </c:val>
          <c:extLst>
            <c:ext xmlns:c16="http://schemas.microsoft.com/office/drawing/2014/chart" uri="{C3380CC4-5D6E-409C-BE32-E72D297353CC}">
              <c16:uniqueId val="{00000001-2AF5-2347-99AE-BEA85BC8E6EB}"/>
            </c:ext>
          </c:extLst>
        </c:ser>
        <c:ser>
          <c:idx val="2"/>
          <c:order val="2"/>
          <c:tx>
            <c:strRef>
              <c:f>'[Chart in Microsoft Word]Sheet1'!$D$1</c:f>
              <c:strCache>
                <c:ptCount val="1"/>
                <c:pt idx="0">
                  <c:v>Neutral</c:v>
                </c:pt>
              </c:strCache>
            </c:strRef>
          </c:tx>
          <c:spPr>
            <a:solidFill>
              <a:schemeClr val="accent3"/>
            </a:solidFill>
            <a:ln w="19050">
              <a:solidFill>
                <a:schemeClr val="lt1"/>
              </a:solidFill>
            </a:ln>
            <a:effectLst/>
          </c:spPr>
          <c:invertIfNegative val="0"/>
          <c:dLbls>
            <c:dLbl>
              <c:idx val="0"/>
              <c:layout>
                <c:manualLayout>
                  <c:x val="-3.1923383878691143E-3"/>
                  <c:y val="9.2592592592592587E-3"/>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2AF5-2347-99AE-BEA85BC8E6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c:v>
                </c:pt>
              </c:numCache>
            </c:numRef>
          </c:val>
          <c:extLst>
            <c:ext xmlns:c16="http://schemas.microsoft.com/office/drawing/2014/chart" uri="{C3380CC4-5D6E-409C-BE32-E72D297353CC}">
              <c16:uniqueId val="{00000003-2AF5-2347-99AE-BEA85BC8E6EB}"/>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0.18754933186727307"/>
          <c:y val="0.84143409157188687"/>
          <c:w val="0.76702636636663946"/>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Yes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Word]Sheet1'!$B$2</c:f>
              <c:numCache>
                <c:formatCode>0%</c:formatCode>
                <c:ptCount val="1"/>
                <c:pt idx="0">
                  <c:v>0.77</c:v>
                </c:pt>
              </c:numCache>
            </c:numRef>
          </c:val>
          <c:extLst>
            <c:ext xmlns:c16="http://schemas.microsoft.com/office/drawing/2014/chart" uri="{C3380CC4-5D6E-409C-BE32-E72D297353CC}">
              <c16:uniqueId val="{00000000-CBAF-744F-9D28-8FC2DB925C73}"/>
            </c:ext>
          </c:extLst>
        </c:ser>
        <c:ser>
          <c:idx val="1"/>
          <c:order val="1"/>
          <c:tx>
            <c:strRef>
              <c:f>'[Chart in Microsoft Word]Sheet1'!$C$1</c:f>
              <c:strCache>
                <c:ptCount val="1"/>
                <c:pt idx="0">
                  <c:v>No</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Word]Sheet1'!$C$2</c:f>
              <c:numCache>
                <c:formatCode>0%</c:formatCode>
                <c:ptCount val="1"/>
                <c:pt idx="0">
                  <c:v>0.19</c:v>
                </c:pt>
              </c:numCache>
            </c:numRef>
          </c:val>
          <c:extLst>
            <c:ext xmlns:c16="http://schemas.microsoft.com/office/drawing/2014/chart" uri="{C3380CC4-5D6E-409C-BE32-E72D297353CC}">
              <c16:uniqueId val="{00000001-CBAF-744F-9D28-8FC2DB925C73}"/>
            </c:ext>
          </c:extLst>
        </c:ser>
        <c:ser>
          <c:idx val="2"/>
          <c:order val="2"/>
          <c:tx>
            <c:strRef>
              <c:f>'[Chart in Microsoft Word]Sheet1'!$D$1</c:f>
              <c:strCache>
                <c:ptCount val="1"/>
                <c:pt idx="0">
                  <c:v>Neutral</c:v>
                </c:pt>
              </c:strCache>
            </c:strRef>
          </c:tx>
          <c:spPr>
            <a:solidFill>
              <a:schemeClr val="accent3"/>
            </a:solidFill>
            <a:ln w="19050">
              <a:solidFill>
                <a:schemeClr val="lt1"/>
              </a:solidFill>
            </a:ln>
            <a:effectLst/>
          </c:spPr>
          <c:invertIfNegative val="0"/>
          <c:dLbls>
            <c:dLbl>
              <c:idx val="0"/>
              <c:layout>
                <c:manualLayout>
                  <c:x val="-3.1923383878691143E-3"/>
                  <c:y val="9.2592592592592587E-3"/>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CBAF-744F-9D28-8FC2DB925C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'[Chart in Microsoft Word]Sheet1'!$D$2</c:f>
              <c:numCache>
                <c:formatCode>0%</c:formatCode>
                <c:ptCount val="1"/>
                <c:pt idx="0">
                  <c:v>0.04</c:v>
                </c:pt>
              </c:numCache>
            </c:numRef>
          </c:val>
          <c:extLst>
            <c:ext xmlns:c16="http://schemas.microsoft.com/office/drawing/2014/chart" uri="{C3380CC4-5D6E-409C-BE32-E72D297353CC}">
              <c16:uniqueId val="{00000003-CBAF-744F-9D28-8FC2DB925C73}"/>
            </c:ext>
          </c:extLst>
        </c:ser>
        <c:dLbls>
          <c:showLegendKey val="0"/>
          <c:showVal val="0"/>
          <c:showCatName val="0"/>
          <c:showSerName val="0"/>
          <c:showPercent val="0"/>
          <c:showBubbleSize val="0"/>
        </c:dLbls>
        <c:gapWidth val="150"/>
        <c:axId val="220140200"/>
        <c:axId val="220141184"/>
      </c:barChart>
      <c:catAx>
        <c:axId val="220140200"/>
        <c:scaling>
          <c:orientation val="minMax"/>
        </c:scaling>
        <c:delete val="1"/>
        <c:axPos val="b"/>
        <c:majorTickMark val="out"/>
        <c:minorTickMark val="none"/>
        <c:tickLblPos val="nextTo"/>
        <c:crossAx val="220141184"/>
        <c:crosses val="autoZero"/>
        <c:auto val="1"/>
        <c:lblAlgn val="ctr"/>
        <c:lblOffset val="100"/>
        <c:noMultiLvlLbl val="0"/>
      </c:catAx>
      <c:valAx>
        <c:axId val="220141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140200"/>
        <c:crosses val="autoZero"/>
        <c:crossBetween val="between"/>
      </c:valAx>
      <c:spPr>
        <a:noFill/>
        <a:ln>
          <a:noFill/>
        </a:ln>
        <a:effectLst/>
      </c:spPr>
    </c:plotArea>
    <c:legend>
      <c:legendPos val="b"/>
      <c:layout>
        <c:manualLayout>
          <c:xMode val="edge"/>
          <c:yMode val="edge"/>
          <c:x val="0.16677610624696149"/>
          <c:y val="0.81365631379410908"/>
          <c:w val="0.76702636636663946"/>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784B-5BCE-4E0A-BE0A-1039E706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 Gadis</dc:creator>
  <cp:lastModifiedBy>Microsoft Office User</cp:lastModifiedBy>
  <cp:revision>3</cp:revision>
  <cp:lastPrinted>2021-03-14T12:45:00Z</cp:lastPrinted>
  <dcterms:created xsi:type="dcterms:W3CDTF">2023-11-20T03:28:00Z</dcterms:created>
  <dcterms:modified xsi:type="dcterms:W3CDTF">2023-12-05T01:52:00Z</dcterms:modified>
</cp:coreProperties>
</file>